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CF1FE9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CF1FE9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 w:rsidRPr="00CF1FE9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CF1FE9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47E9B1D7" w:rsidR="00F33054" w:rsidRPr="00CF1FE9" w:rsidRDefault="005272B9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1</w:t>
      </w:r>
      <w:r w:rsidR="00367B95">
        <w:rPr>
          <w:rFonts w:asciiTheme="minorHAnsi" w:hAnsiTheme="minorHAnsi" w:cstheme="minorHAnsi"/>
          <w:b/>
          <w:bCs/>
          <w:szCs w:val="20"/>
        </w:rPr>
        <w:t>6</w:t>
      </w:r>
      <w:r w:rsidR="00713D74" w:rsidRPr="00CF1FE9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="00713D74" w:rsidRPr="00CF1FE9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 xml:space="preserve">Meeting, </w:t>
      </w:r>
      <w:r w:rsidR="00367B95">
        <w:rPr>
          <w:rFonts w:asciiTheme="minorHAnsi" w:hAnsiTheme="minorHAnsi" w:cstheme="minorHAnsi"/>
          <w:b/>
          <w:bCs/>
          <w:szCs w:val="20"/>
        </w:rPr>
        <w:t>13 July</w:t>
      </w:r>
      <w:r w:rsidR="00850ACF"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CF1FE9">
        <w:rPr>
          <w:rFonts w:asciiTheme="minorHAnsi" w:hAnsiTheme="minorHAnsi" w:cstheme="minorHAnsi"/>
          <w:b/>
          <w:bCs/>
          <w:szCs w:val="20"/>
        </w:rPr>
        <w:t>2020</w:t>
      </w:r>
    </w:p>
    <w:p w14:paraId="3118AEBA" w14:textId="4F9D773A" w:rsidR="00467C9D" w:rsidRPr="00CF1FE9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CF1FE9">
        <w:rPr>
          <w:rFonts w:asciiTheme="minorHAnsi" w:hAnsiTheme="minorHAnsi" w:cstheme="minorHAnsi"/>
          <w:b/>
          <w:bCs/>
          <w:szCs w:val="20"/>
        </w:rPr>
        <w:t>Participants</w:t>
      </w:r>
      <w:r w:rsidRPr="00CF1FE9">
        <w:rPr>
          <w:rFonts w:asciiTheme="minorHAnsi" w:hAnsiTheme="minorHAnsi" w:cstheme="minorHAnsi"/>
          <w:szCs w:val="20"/>
        </w:rPr>
        <w:t>:</w:t>
      </w:r>
      <w:r w:rsidRPr="00CF1FE9">
        <w:rPr>
          <w:rFonts w:asciiTheme="minorHAnsi" w:hAnsiTheme="minorHAnsi" w:cstheme="minorHAnsi"/>
          <w:szCs w:val="20"/>
        </w:rPr>
        <w:tab/>
      </w:r>
      <w:r w:rsidR="003936C3" w:rsidRPr="003936C3">
        <w:rPr>
          <w:rFonts w:asciiTheme="minorHAnsi" w:hAnsiTheme="minorHAnsi" w:cstheme="minorHAnsi"/>
          <w:b/>
          <w:bCs/>
          <w:szCs w:val="20"/>
        </w:rPr>
        <w:t>ADRA</w:t>
      </w:r>
      <w:r w:rsidR="003936C3">
        <w:rPr>
          <w:rFonts w:asciiTheme="minorHAnsi" w:hAnsiTheme="minorHAnsi" w:cstheme="minorHAnsi"/>
          <w:szCs w:val="20"/>
        </w:rPr>
        <w:t xml:space="preserve"> (John Smith</w:t>
      </w:r>
      <w:r w:rsidR="00E17F6F">
        <w:rPr>
          <w:rFonts w:asciiTheme="minorHAnsi" w:hAnsiTheme="minorHAnsi" w:cstheme="minorHAnsi"/>
          <w:szCs w:val="20"/>
        </w:rPr>
        <w:t xml:space="preserve">, Prasit </w:t>
      </w:r>
      <w:proofErr w:type="spellStart"/>
      <w:r w:rsidR="00007138">
        <w:rPr>
          <w:rFonts w:asciiTheme="minorHAnsi" w:hAnsiTheme="minorHAnsi" w:cstheme="minorHAnsi"/>
          <w:szCs w:val="20"/>
        </w:rPr>
        <w:t>Chairaksaphan</w:t>
      </w:r>
      <w:proofErr w:type="spellEnd"/>
      <w:r w:rsidR="003936C3">
        <w:rPr>
          <w:rFonts w:asciiTheme="minorHAnsi" w:hAnsiTheme="minorHAnsi" w:cstheme="minorHAnsi"/>
          <w:szCs w:val="20"/>
        </w:rPr>
        <w:t xml:space="preserve">), </w:t>
      </w:r>
      <w:r w:rsidR="00182C2C" w:rsidRPr="00182C2C">
        <w:rPr>
          <w:rFonts w:asciiTheme="minorHAnsi" w:hAnsiTheme="minorHAnsi" w:cstheme="minorHAnsi"/>
          <w:b/>
          <w:bCs/>
          <w:szCs w:val="20"/>
        </w:rPr>
        <w:t>COERR</w:t>
      </w:r>
      <w:r w:rsidR="00182C2C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182C2C">
        <w:rPr>
          <w:rFonts w:asciiTheme="minorHAnsi" w:hAnsiTheme="minorHAnsi" w:cstheme="minorHAnsi"/>
          <w:szCs w:val="20"/>
        </w:rPr>
        <w:t>Sayan</w:t>
      </w:r>
      <w:proofErr w:type="spellEnd"/>
      <w:r w:rsidR="00230200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30200">
        <w:rPr>
          <w:rFonts w:asciiTheme="minorHAnsi" w:hAnsiTheme="minorHAnsi" w:cstheme="minorHAnsi"/>
          <w:szCs w:val="20"/>
        </w:rPr>
        <w:t>Thaymoo</w:t>
      </w:r>
      <w:proofErr w:type="spellEnd"/>
      <w:r w:rsidR="00B17EAD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B17EAD">
        <w:rPr>
          <w:rFonts w:asciiTheme="minorHAnsi" w:hAnsiTheme="minorHAnsi" w:cstheme="minorHAnsi"/>
          <w:szCs w:val="20"/>
        </w:rPr>
        <w:t>Premrudee</w:t>
      </w:r>
      <w:proofErr w:type="spellEnd"/>
      <w:r w:rsidR="00B17EAD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DA7E92">
        <w:rPr>
          <w:rFonts w:asciiTheme="minorHAnsi" w:hAnsiTheme="minorHAnsi" w:cstheme="minorHAnsi"/>
          <w:szCs w:val="20"/>
        </w:rPr>
        <w:t>Rotchanathong</w:t>
      </w:r>
      <w:proofErr w:type="spellEnd"/>
      <w:r w:rsidR="00182C2C">
        <w:rPr>
          <w:rFonts w:asciiTheme="minorHAnsi" w:hAnsiTheme="minorHAnsi" w:cstheme="minorHAnsi"/>
          <w:szCs w:val="20"/>
        </w:rPr>
        <w:t>),</w:t>
      </w:r>
      <w:r w:rsidR="006924B4">
        <w:rPr>
          <w:rFonts w:asciiTheme="minorHAnsi" w:hAnsiTheme="minorHAnsi" w:cstheme="minorHAnsi"/>
          <w:szCs w:val="20"/>
        </w:rPr>
        <w:t xml:space="preserve"> </w:t>
      </w:r>
      <w:r w:rsidR="006924B4" w:rsidRPr="006924B4">
        <w:rPr>
          <w:rFonts w:asciiTheme="minorHAnsi" w:hAnsiTheme="minorHAnsi" w:cstheme="minorHAnsi"/>
          <w:b/>
          <w:bCs/>
          <w:szCs w:val="20"/>
        </w:rPr>
        <w:t>IOM</w:t>
      </w:r>
      <w:r w:rsidR="006924B4">
        <w:rPr>
          <w:rFonts w:asciiTheme="minorHAnsi" w:hAnsiTheme="minorHAnsi" w:cstheme="minorHAnsi"/>
          <w:szCs w:val="20"/>
        </w:rPr>
        <w:t xml:space="preserve"> (Harold </w:t>
      </w:r>
      <w:proofErr w:type="spellStart"/>
      <w:r w:rsidR="006924B4">
        <w:rPr>
          <w:rFonts w:asciiTheme="minorHAnsi" w:hAnsiTheme="minorHAnsi" w:cstheme="minorHAnsi"/>
          <w:szCs w:val="20"/>
        </w:rPr>
        <w:t>Vowell</w:t>
      </w:r>
      <w:proofErr w:type="spellEnd"/>
      <w:r w:rsidR="006924B4">
        <w:rPr>
          <w:rFonts w:asciiTheme="minorHAnsi" w:hAnsiTheme="minorHAnsi" w:cstheme="minorHAnsi"/>
          <w:szCs w:val="20"/>
        </w:rPr>
        <w:t>),</w:t>
      </w:r>
      <w:r w:rsidR="00182C2C">
        <w:rPr>
          <w:rFonts w:asciiTheme="minorHAnsi" w:hAnsiTheme="minorHAnsi" w:cstheme="minorHAnsi"/>
          <w:szCs w:val="20"/>
        </w:rPr>
        <w:t xml:space="preserve"> </w:t>
      </w:r>
      <w:r w:rsidR="00C825A0" w:rsidRPr="00C825A0">
        <w:rPr>
          <w:rFonts w:asciiTheme="minorHAnsi" w:hAnsiTheme="minorHAnsi" w:cstheme="minorHAnsi"/>
          <w:b/>
          <w:bCs/>
          <w:szCs w:val="20"/>
        </w:rPr>
        <w:t>IRC</w:t>
      </w:r>
      <w:r w:rsidR="00C825A0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8C525E">
        <w:rPr>
          <w:rFonts w:asciiTheme="minorHAnsi" w:hAnsiTheme="minorHAnsi" w:cstheme="minorHAnsi"/>
          <w:szCs w:val="20"/>
        </w:rPr>
        <w:t>Thidaruch</w:t>
      </w:r>
      <w:proofErr w:type="spellEnd"/>
      <w:r w:rsidR="008C525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C525E">
        <w:rPr>
          <w:rFonts w:asciiTheme="minorHAnsi" w:hAnsiTheme="minorHAnsi" w:cstheme="minorHAnsi"/>
          <w:szCs w:val="20"/>
        </w:rPr>
        <w:t>Daewa</w:t>
      </w:r>
      <w:proofErr w:type="spellEnd"/>
      <w:r w:rsidR="00C825A0">
        <w:rPr>
          <w:rFonts w:asciiTheme="minorHAnsi" w:hAnsiTheme="minorHAnsi" w:cstheme="minorHAnsi"/>
          <w:szCs w:val="20"/>
        </w:rPr>
        <w:t xml:space="preserve">), </w:t>
      </w:r>
      <w:r w:rsidRPr="00C825A0">
        <w:rPr>
          <w:rFonts w:asciiTheme="minorHAnsi" w:hAnsiTheme="minorHAnsi" w:cstheme="minorHAnsi"/>
          <w:b/>
          <w:bCs/>
          <w:szCs w:val="20"/>
        </w:rPr>
        <w:t>TBC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6672A2" w:rsidRPr="00CF1FE9">
        <w:rPr>
          <w:rFonts w:asciiTheme="minorHAnsi" w:hAnsiTheme="minorHAnsi" w:cstheme="minorHAnsi"/>
          <w:szCs w:val="20"/>
        </w:rPr>
        <w:t>Nakarin Vananeetikul</w:t>
      </w:r>
      <w:r w:rsidR="00D437D4">
        <w:rPr>
          <w:rFonts w:asciiTheme="minorHAnsi" w:hAnsiTheme="minorHAnsi" w:cstheme="minorHAnsi"/>
          <w:szCs w:val="20"/>
        </w:rPr>
        <w:t>, Tim Moor</w:t>
      </w:r>
      <w:r w:rsidR="00230200">
        <w:rPr>
          <w:rFonts w:asciiTheme="minorHAnsi" w:hAnsiTheme="minorHAnsi" w:cstheme="minorHAnsi"/>
          <w:szCs w:val="20"/>
        </w:rPr>
        <w:t>e</w:t>
      </w:r>
      <w:r w:rsidRPr="00CF1FE9">
        <w:rPr>
          <w:rFonts w:asciiTheme="minorHAnsi" w:hAnsiTheme="minorHAnsi" w:cstheme="minorHAnsi"/>
          <w:szCs w:val="20"/>
        </w:rPr>
        <w:t xml:space="preserve">), </w:t>
      </w:r>
      <w:r w:rsidRPr="00CF1FE9">
        <w:rPr>
          <w:rFonts w:asciiTheme="minorHAnsi" w:hAnsiTheme="minorHAnsi" w:cstheme="minorHAnsi"/>
          <w:b/>
          <w:bCs/>
          <w:szCs w:val="20"/>
        </w:rPr>
        <w:t>UNHCR</w:t>
      </w:r>
      <w:r w:rsidRPr="00CF1FE9">
        <w:rPr>
          <w:rFonts w:asciiTheme="minorHAnsi" w:hAnsiTheme="minorHAnsi" w:cstheme="minorHAnsi"/>
          <w:szCs w:val="20"/>
        </w:rPr>
        <w:t xml:space="preserve"> (</w:t>
      </w:r>
      <w:r w:rsidR="002D40FE">
        <w:rPr>
          <w:rFonts w:asciiTheme="minorHAnsi" w:hAnsiTheme="minorHAnsi" w:cstheme="minorHAnsi"/>
          <w:szCs w:val="20"/>
        </w:rPr>
        <w:t>James Ferguson</w:t>
      </w:r>
      <w:r w:rsidR="008C525E">
        <w:rPr>
          <w:rFonts w:asciiTheme="minorHAnsi" w:hAnsiTheme="minorHAnsi" w:cstheme="minorHAnsi"/>
          <w:szCs w:val="20"/>
        </w:rPr>
        <w:t>, Yuwarat Thipklai</w:t>
      </w:r>
      <w:r w:rsidRPr="00CF1FE9">
        <w:rPr>
          <w:rFonts w:asciiTheme="minorHAnsi" w:hAnsiTheme="minorHAnsi" w:cstheme="minorHAnsi"/>
          <w:szCs w:val="20"/>
        </w:rPr>
        <w:t>)</w:t>
      </w:r>
    </w:p>
    <w:p w14:paraId="6C403C88" w14:textId="6FF8D6E7" w:rsidR="00AA1F72" w:rsidRPr="00CF1FE9" w:rsidRDefault="000F2B2A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 w:rsidRPr="00CF1FE9">
        <w:rPr>
          <w:rFonts w:asciiTheme="minorHAnsi" w:hAnsiTheme="minorHAnsi" w:cstheme="minorHAnsi"/>
          <w:b/>
          <w:bCs/>
          <w:u w:val="single"/>
        </w:rPr>
        <w:t>ction Points</w:t>
      </w:r>
      <w:r w:rsidR="001E6931" w:rsidRPr="00CF1FE9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8"/>
        <w:gridCol w:w="1110"/>
        <w:gridCol w:w="3242"/>
      </w:tblGrid>
      <w:tr w:rsidR="001E6931" w:rsidRPr="00CF1FE9" w14:paraId="4807E1C7" w14:textId="77777777" w:rsidTr="00667654">
        <w:tc>
          <w:tcPr>
            <w:tcW w:w="4315" w:type="dxa"/>
          </w:tcPr>
          <w:p w14:paraId="53DDFA85" w14:textId="4BE33E70" w:rsidR="001E6931" w:rsidRPr="00CF1FE9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080" w:type="dxa"/>
          </w:tcPr>
          <w:p w14:paraId="05E097C3" w14:textId="6C193AAE" w:rsidR="001E6931" w:rsidRPr="00CF1FE9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255" w:type="dxa"/>
          </w:tcPr>
          <w:p w14:paraId="142AC658" w14:textId="65F49DDE" w:rsidR="001E6931" w:rsidRPr="00CF1FE9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F1FE9"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F7242A" w:rsidRPr="00263087" w14:paraId="66AF88E6" w14:textId="77777777" w:rsidTr="00667654">
        <w:tc>
          <w:tcPr>
            <w:tcW w:w="4315" w:type="dxa"/>
          </w:tcPr>
          <w:p w14:paraId="55CF3A07" w14:textId="2243C319" w:rsidR="00F7242A" w:rsidRPr="00845D2F" w:rsidRDefault="004D30E1" w:rsidP="00843E88">
            <w:pPr>
              <w:pStyle w:val="ListParagraph"/>
              <w:numPr>
                <w:ilvl w:val="0"/>
                <w:numId w:val="30"/>
              </w:numPr>
              <w:tabs>
                <w:tab w:val="left" w:pos="1203"/>
              </w:tabs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4D30E1">
              <w:rPr>
                <w:rFonts w:asciiTheme="minorHAnsi" w:hAnsiTheme="minorHAnsi" w:cstheme="minorHAnsi"/>
              </w:rPr>
              <w:t>ADRA will follow-up internally about the PA system assessment requested at THI.</w:t>
            </w:r>
          </w:p>
        </w:tc>
        <w:tc>
          <w:tcPr>
            <w:tcW w:w="1080" w:type="dxa"/>
          </w:tcPr>
          <w:p w14:paraId="09F1FBC2" w14:textId="0C4294EF" w:rsidR="00F7242A" w:rsidRPr="00263087" w:rsidRDefault="006924B4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3255" w:type="dxa"/>
          </w:tcPr>
          <w:p w14:paraId="2353F375" w14:textId="6DCA5E72" w:rsidR="00F7242A" w:rsidRPr="00263087" w:rsidRDefault="008E3255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ADRA colleagues are awaiti</w:t>
            </w:r>
            <w:r w:rsidR="00C93978">
              <w:rPr>
                <w:rFonts w:asciiTheme="minorHAnsi" w:hAnsiTheme="minorHAnsi" w:cstheme="minorHAnsi"/>
              </w:rPr>
              <w:t>ng MOI permission to enter camps</w:t>
            </w:r>
          </w:p>
        </w:tc>
      </w:tr>
      <w:tr w:rsidR="00F7242A" w:rsidRPr="00263087" w14:paraId="073401D9" w14:textId="77777777" w:rsidTr="00667654">
        <w:tc>
          <w:tcPr>
            <w:tcW w:w="4315" w:type="dxa"/>
          </w:tcPr>
          <w:p w14:paraId="7947497A" w14:textId="3C3EF0E2" w:rsidR="00F7242A" w:rsidRPr="00BE7C91" w:rsidRDefault="004D30E1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4D30E1">
              <w:rPr>
                <w:rFonts w:asciiTheme="minorHAnsi" w:hAnsiTheme="minorHAnsi" w:cstheme="minorHAnsi"/>
              </w:rPr>
              <w:t>ADRA will share KRCEE “Safe School Return Guidelines” after the meeting.</w:t>
            </w:r>
          </w:p>
        </w:tc>
        <w:tc>
          <w:tcPr>
            <w:tcW w:w="1080" w:type="dxa"/>
          </w:tcPr>
          <w:p w14:paraId="3EDAC368" w14:textId="539C4CD7" w:rsidR="00F7242A" w:rsidRPr="0038544D" w:rsidRDefault="004D30E1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255" w:type="dxa"/>
          </w:tcPr>
          <w:p w14:paraId="698750CF" w14:textId="2A453F2E" w:rsidR="00F7242A" w:rsidRPr="0038544D" w:rsidRDefault="00F7242A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845D2F" w:rsidRPr="00263087" w14:paraId="7D8EA0DD" w14:textId="77777777" w:rsidTr="00667654">
        <w:tc>
          <w:tcPr>
            <w:tcW w:w="4315" w:type="dxa"/>
          </w:tcPr>
          <w:p w14:paraId="4233F43B" w14:textId="5C6C4A98" w:rsidR="00845D2F" w:rsidRPr="00845D2F" w:rsidRDefault="004D30E1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4D30E1">
              <w:rPr>
                <w:rFonts w:asciiTheme="minorHAnsi" w:hAnsiTheme="minorHAnsi" w:cstheme="minorHAnsi"/>
              </w:rPr>
              <w:t>ADRA will share email contacts with new RCCE colleagues.</w:t>
            </w:r>
          </w:p>
        </w:tc>
        <w:tc>
          <w:tcPr>
            <w:tcW w:w="1080" w:type="dxa"/>
          </w:tcPr>
          <w:p w14:paraId="5E2D569F" w14:textId="3DDE1544" w:rsidR="00845D2F" w:rsidRPr="0038544D" w:rsidRDefault="004D30E1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255" w:type="dxa"/>
          </w:tcPr>
          <w:p w14:paraId="0C60EDC7" w14:textId="54C4AC32" w:rsidR="00845D2F" w:rsidRPr="0038544D" w:rsidRDefault="00845D2F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D30E1" w:rsidRPr="00263087" w14:paraId="0A8EA1D1" w14:textId="77777777" w:rsidTr="00667654">
        <w:tc>
          <w:tcPr>
            <w:tcW w:w="4315" w:type="dxa"/>
          </w:tcPr>
          <w:p w14:paraId="7E0C0880" w14:textId="592DB178" w:rsidR="004D30E1" w:rsidRPr="004D30E1" w:rsidRDefault="004D30E1" w:rsidP="00843E88">
            <w:pPr>
              <w:pStyle w:val="ListParagraph"/>
              <w:numPr>
                <w:ilvl w:val="0"/>
                <w:numId w:val="30"/>
              </w:numPr>
              <w:spacing w:after="120" w:line="276" w:lineRule="auto"/>
              <w:ind w:left="426"/>
              <w:rPr>
                <w:rFonts w:asciiTheme="minorHAnsi" w:hAnsiTheme="minorHAnsi" w:cstheme="minorHAnsi"/>
              </w:rPr>
            </w:pPr>
            <w:r w:rsidRPr="004D30E1">
              <w:rPr>
                <w:rFonts w:asciiTheme="minorHAnsi" w:hAnsiTheme="minorHAnsi" w:cstheme="minorHAnsi"/>
              </w:rPr>
              <w:t>ADRA will follow-up on the status of the handwashing station mapping.</w:t>
            </w:r>
          </w:p>
        </w:tc>
        <w:tc>
          <w:tcPr>
            <w:tcW w:w="1080" w:type="dxa"/>
          </w:tcPr>
          <w:p w14:paraId="2EAF0253" w14:textId="2D2DBDD7" w:rsidR="004D30E1" w:rsidRPr="0038544D" w:rsidRDefault="00CD0A5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Pending</w:t>
            </w:r>
          </w:p>
        </w:tc>
        <w:tc>
          <w:tcPr>
            <w:tcW w:w="3255" w:type="dxa"/>
          </w:tcPr>
          <w:p w14:paraId="0AF8EC51" w14:textId="0FE58437" w:rsidR="004D30E1" w:rsidRPr="0038544D" w:rsidRDefault="00CD0A5D" w:rsidP="00233D3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ADRA Programme Manager is still working on this, may have update to share next week.</w:t>
            </w:r>
            <w:r w:rsidR="009D0B4A">
              <w:rPr>
                <w:rFonts w:asciiTheme="minorHAnsi" w:hAnsiTheme="minorHAnsi" w:cstheme="minorHAnsi"/>
              </w:rPr>
              <w:t xml:space="preserve"> IRC has contacted SCI about handwashing station at school</w:t>
            </w:r>
            <w:r w:rsidR="001A1DFF">
              <w:rPr>
                <w:rFonts w:asciiTheme="minorHAnsi" w:hAnsiTheme="minorHAnsi" w:cstheme="minorHAnsi"/>
              </w:rPr>
              <w:t xml:space="preserve"> for follow-up with ADRA</w:t>
            </w:r>
            <w:r w:rsidR="00F97A9A">
              <w:rPr>
                <w:rFonts w:asciiTheme="minorHAnsi" w:hAnsiTheme="minorHAnsi" w:cstheme="minorHAnsi"/>
              </w:rPr>
              <w:t xml:space="preserve">, </w:t>
            </w:r>
            <w:r w:rsidR="008A7D90">
              <w:rPr>
                <w:rFonts w:asciiTheme="minorHAnsi" w:hAnsiTheme="minorHAnsi" w:cstheme="minorHAnsi"/>
              </w:rPr>
              <w:t>supplier has been contacted for THI school and already compete at BDY</w:t>
            </w:r>
            <w:r w:rsidR="009D0B4A">
              <w:rPr>
                <w:rFonts w:asciiTheme="minorHAnsi" w:hAnsiTheme="minorHAnsi" w:cstheme="minorHAnsi"/>
              </w:rPr>
              <w:t>.</w:t>
            </w:r>
          </w:p>
        </w:tc>
      </w:tr>
    </w:tbl>
    <w:p w14:paraId="45C30F47" w14:textId="452C38FA" w:rsidR="001E6931" w:rsidRPr="00CF1FE9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CF1FE9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CF1FE9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3EDE3097" w14:textId="22417F11" w:rsidR="004E1224" w:rsidRDefault="008A7D90" w:rsidP="00A809CB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situation in general for both Kanchan</w:t>
      </w:r>
      <w:r w:rsidR="00F91C5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buri and Ratchaburi </w:t>
      </w:r>
      <w:r w:rsidR="004E1224">
        <w:rPr>
          <w:rFonts w:asciiTheme="minorHAnsi" w:hAnsiTheme="minorHAnsi" w:cstheme="minorHAnsi"/>
        </w:rPr>
        <w:t>remains stable.</w:t>
      </w:r>
      <w:r w:rsidR="00FC4326">
        <w:rPr>
          <w:rFonts w:asciiTheme="minorHAnsi" w:hAnsiTheme="minorHAnsi" w:cstheme="minorHAnsi"/>
        </w:rPr>
        <w:t xml:space="preserve"> There have been no confirmed COVID-19 cases in either province for more than </w:t>
      </w:r>
      <w:r w:rsidR="00DC52BE">
        <w:rPr>
          <w:rFonts w:asciiTheme="minorHAnsi" w:hAnsiTheme="minorHAnsi" w:cstheme="minorHAnsi"/>
        </w:rPr>
        <w:t>two months.</w:t>
      </w:r>
    </w:p>
    <w:p w14:paraId="40FBCA05" w14:textId="2BAB7A8A" w:rsidR="00DC52BE" w:rsidRDefault="004E1224" w:rsidP="00D16686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E9111E">
        <w:rPr>
          <w:rFonts w:asciiTheme="minorHAnsi" w:hAnsiTheme="minorHAnsi" w:cstheme="minorHAnsi"/>
        </w:rPr>
        <w:t>At THI camp, a 14-year-old boy passed away with fever and respiratory tract infect</w:t>
      </w:r>
      <w:r w:rsidR="00596EC8" w:rsidRPr="00E9111E">
        <w:rPr>
          <w:rFonts w:asciiTheme="minorHAnsi" w:hAnsiTheme="minorHAnsi" w:cstheme="minorHAnsi"/>
        </w:rPr>
        <w:t>ion</w:t>
      </w:r>
      <w:r w:rsidRPr="00E9111E">
        <w:rPr>
          <w:rFonts w:asciiTheme="minorHAnsi" w:hAnsiTheme="minorHAnsi" w:cstheme="minorHAnsi"/>
        </w:rPr>
        <w:t xml:space="preserve">. He had been admitted </w:t>
      </w:r>
      <w:r w:rsidR="00596EC8" w:rsidRPr="00E9111E">
        <w:rPr>
          <w:rFonts w:asciiTheme="minorHAnsi" w:hAnsiTheme="minorHAnsi" w:cstheme="minorHAnsi"/>
        </w:rPr>
        <w:t xml:space="preserve">on 9 July </w:t>
      </w:r>
      <w:r w:rsidRPr="00E9111E">
        <w:rPr>
          <w:rFonts w:asciiTheme="minorHAnsi" w:hAnsiTheme="minorHAnsi" w:cstheme="minorHAnsi"/>
        </w:rPr>
        <w:t>to IRC clinic with fever, abdominal pain, and nasal bleeding</w:t>
      </w:r>
      <w:r w:rsidR="008567EB">
        <w:rPr>
          <w:rFonts w:asciiTheme="minorHAnsi" w:hAnsiTheme="minorHAnsi" w:cstheme="minorHAnsi"/>
        </w:rPr>
        <w:t>. H</w:t>
      </w:r>
      <w:r w:rsidRPr="00E9111E">
        <w:rPr>
          <w:rFonts w:asciiTheme="minorHAnsi" w:hAnsiTheme="minorHAnsi" w:cstheme="minorHAnsi"/>
        </w:rPr>
        <w:t xml:space="preserve">e was referred to </w:t>
      </w:r>
      <w:proofErr w:type="spellStart"/>
      <w:r w:rsidRPr="00E9111E">
        <w:rPr>
          <w:rFonts w:asciiTheme="minorHAnsi" w:hAnsiTheme="minorHAnsi" w:cstheme="minorHAnsi"/>
        </w:rPr>
        <w:t>Suan</w:t>
      </w:r>
      <w:proofErr w:type="spellEnd"/>
      <w:r w:rsidRPr="00E9111E">
        <w:rPr>
          <w:rFonts w:asciiTheme="minorHAnsi" w:hAnsiTheme="minorHAnsi" w:cstheme="minorHAnsi"/>
        </w:rPr>
        <w:t xml:space="preserve"> </w:t>
      </w:r>
      <w:proofErr w:type="spellStart"/>
      <w:r w:rsidRPr="00E9111E">
        <w:rPr>
          <w:rFonts w:asciiTheme="minorHAnsi" w:hAnsiTheme="minorHAnsi" w:cstheme="minorHAnsi"/>
        </w:rPr>
        <w:t>Pheung</w:t>
      </w:r>
      <w:proofErr w:type="spellEnd"/>
      <w:r w:rsidRPr="00E9111E">
        <w:rPr>
          <w:rFonts w:asciiTheme="minorHAnsi" w:hAnsiTheme="minorHAnsi" w:cstheme="minorHAnsi"/>
        </w:rPr>
        <w:t xml:space="preserve"> Hospital on 10 July morning and he passed away </w:t>
      </w:r>
      <w:r w:rsidR="00FB4FDF" w:rsidRPr="00E9111E">
        <w:rPr>
          <w:rFonts w:asciiTheme="minorHAnsi" w:hAnsiTheme="minorHAnsi" w:cstheme="minorHAnsi"/>
        </w:rPr>
        <w:t>that</w:t>
      </w:r>
      <w:r w:rsidRPr="00E9111E">
        <w:rPr>
          <w:rFonts w:asciiTheme="minorHAnsi" w:hAnsiTheme="minorHAnsi" w:cstheme="minorHAnsi"/>
        </w:rPr>
        <w:t xml:space="preserve"> evening.</w:t>
      </w:r>
      <w:r w:rsidR="00596EC8" w:rsidRPr="00E9111E">
        <w:rPr>
          <w:rFonts w:asciiTheme="minorHAnsi" w:hAnsiTheme="minorHAnsi" w:cstheme="minorHAnsi"/>
        </w:rPr>
        <w:t xml:space="preserve"> </w:t>
      </w:r>
      <w:proofErr w:type="spellStart"/>
      <w:r w:rsidR="00596EC8" w:rsidRPr="00E9111E">
        <w:rPr>
          <w:rFonts w:asciiTheme="minorHAnsi" w:hAnsiTheme="minorHAnsi" w:cstheme="minorHAnsi"/>
        </w:rPr>
        <w:t>Suan</w:t>
      </w:r>
      <w:proofErr w:type="spellEnd"/>
      <w:r w:rsidR="00596EC8" w:rsidRPr="00E9111E">
        <w:rPr>
          <w:rFonts w:asciiTheme="minorHAnsi" w:hAnsiTheme="minorHAnsi" w:cstheme="minorHAnsi"/>
        </w:rPr>
        <w:t xml:space="preserve"> </w:t>
      </w:r>
      <w:proofErr w:type="spellStart"/>
      <w:r w:rsidR="00596EC8" w:rsidRPr="00E9111E">
        <w:rPr>
          <w:rFonts w:asciiTheme="minorHAnsi" w:hAnsiTheme="minorHAnsi" w:cstheme="minorHAnsi"/>
        </w:rPr>
        <w:t>Pheung</w:t>
      </w:r>
      <w:proofErr w:type="spellEnd"/>
      <w:r w:rsidR="00596EC8" w:rsidRPr="00E9111E">
        <w:rPr>
          <w:rFonts w:asciiTheme="minorHAnsi" w:hAnsiTheme="minorHAnsi" w:cstheme="minorHAnsi"/>
        </w:rPr>
        <w:t xml:space="preserve"> Hospital testing results indicated COVID-19 negative, but the family</w:t>
      </w:r>
      <w:r w:rsidR="00FB4FDF" w:rsidRPr="00E9111E">
        <w:rPr>
          <w:rFonts w:asciiTheme="minorHAnsi" w:hAnsiTheme="minorHAnsi" w:cstheme="minorHAnsi"/>
        </w:rPr>
        <w:t xml:space="preserve"> briefly</w:t>
      </w:r>
      <w:r w:rsidR="00596EC8" w:rsidRPr="00E9111E">
        <w:rPr>
          <w:rFonts w:asciiTheme="minorHAnsi" w:hAnsiTheme="minorHAnsi" w:cstheme="minorHAnsi"/>
        </w:rPr>
        <w:t xml:space="preserve"> </w:t>
      </w:r>
      <w:r w:rsidR="00FB4FDF" w:rsidRPr="00E9111E">
        <w:rPr>
          <w:rFonts w:asciiTheme="minorHAnsi" w:hAnsiTheme="minorHAnsi" w:cstheme="minorHAnsi"/>
        </w:rPr>
        <w:t>was</w:t>
      </w:r>
      <w:r w:rsidR="00596EC8" w:rsidRPr="00E9111E">
        <w:rPr>
          <w:rFonts w:asciiTheme="minorHAnsi" w:hAnsiTheme="minorHAnsi" w:cstheme="minorHAnsi"/>
        </w:rPr>
        <w:t xml:space="preserve"> quarantined in camp</w:t>
      </w:r>
      <w:r w:rsidR="00661D38">
        <w:rPr>
          <w:rFonts w:asciiTheme="minorHAnsi" w:hAnsiTheme="minorHAnsi" w:cstheme="minorHAnsi"/>
        </w:rPr>
        <w:t xml:space="preserve"> </w:t>
      </w:r>
      <w:r w:rsidR="00004EDB">
        <w:rPr>
          <w:rFonts w:asciiTheme="minorHAnsi" w:hAnsiTheme="minorHAnsi" w:cstheme="minorHAnsi"/>
        </w:rPr>
        <w:t xml:space="preserve">at TJC Hall </w:t>
      </w:r>
      <w:r w:rsidR="00596EC8" w:rsidRPr="00E9111E">
        <w:rPr>
          <w:rFonts w:asciiTheme="minorHAnsi" w:hAnsiTheme="minorHAnsi" w:cstheme="minorHAnsi"/>
        </w:rPr>
        <w:t xml:space="preserve">pending </w:t>
      </w:r>
      <w:r w:rsidR="00FB4FDF" w:rsidRPr="00E9111E">
        <w:rPr>
          <w:rFonts w:asciiTheme="minorHAnsi" w:hAnsiTheme="minorHAnsi" w:cstheme="minorHAnsi"/>
        </w:rPr>
        <w:t>results</w:t>
      </w:r>
      <w:r w:rsidR="0047641B">
        <w:rPr>
          <w:rFonts w:asciiTheme="minorHAnsi" w:hAnsiTheme="minorHAnsi" w:cstheme="minorHAnsi"/>
        </w:rPr>
        <w:t xml:space="preserve"> starting from 11 July</w:t>
      </w:r>
      <w:r w:rsidR="00004EDB">
        <w:rPr>
          <w:rFonts w:asciiTheme="minorHAnsi" w:hAnsiTheme="minorHAnsi" w:cstheme="minorHAnsi"/>
        </w:rPr>
        <w:t xml:space="preserve"> (one day)</w:t>
      </w:r>
      <w:r w:rsidR="00FB4FDF" w:rsidRPr="00E9111E">
        <w:rPr>
          <w:rFonts w:asciiTheme="minorHAnsi" w:hAnsiTheme="minorHAnsi" w:cstheme="minorHAnsi"/>
        </w:rPr>
        <w:t>.</w:t>
      </w:r>
      <w:r w:rsidR="00F91C52" w:rsidRPr="00E9111E">
        <w:rPr>
          <w:rFonts w:asciiTheme="minorHAnsi" w:hAnsiTheme="minorHAnsi" w:cstheme="minorHAnsi"/>
        </w:rPr>
        <w:t xml:space="preserve"> The boy had been traveling outside the camp for daily labour (rubber plantation) </w:t>
      </w:r>
      <w:r w:rsidR="00E123FC" w:rsidRPr="00E9111E">
        <w:rPr>
          <w:rFonts w:asciiTheme="minorHAnsi" w:hAnsiTheme="minorHAnsi" w:cstheme="minorHAnsi"/>
        </w:rPr>
        <w:t xml:space="preserve">and the </w:t>
      </w:r>
      <w:proofErr w:type="spellStart"/>
      <w:r w:rsidR="00E123FC" w:rsidRPr="00E9111E">
        <w:rPr>
          <w:rFonts w:asciiTheme="minorHAnsi" w:hAnsiTheme="minorHAnsi" w:cstheme="minorHAnsi"/>
        </w:rPr>
        <w:t>Suan</w:t>
      </w:r>
      <w:proofErr w:type="spellEnd"/>
      <w:r w:rsidR="00E123FC" w:rsidRPr="00E9111E">
        <w:rPr>
          <w:rFonts w:asciiTheme="minorHAnsi" w:hAnsiTheme="minorHAnsi" w:cstheme="minorHAnsi"/>
        </w:rPr>
        <w:t xml:space="preserve"> </w:t>
      </w:r>
      <w:proofErr w:type="spellStart"/>
      <w:r w:rsidR="00E123FC" w:rsidRPr="00E9111E">
        <w:rPr>
          <w:rFonts w:asciiTheme="minorHAnsi" w:hAnsiTheme="minorHAnsi" w:cstheme="minorHAnsi"/>
        </w:rPr>
        <w:t>Pheung</w:t>
      </w:r>
      <w:proofErr w:type="spellEnd"/>
      <w:r w:rsidR="00E123FC" w:rsidRPr="00E9111E">
        <w:rPr>
          <w:rFonts w:asciiTheme="minorHAnsi" w:hAnsiTheme="minorHAnsi" w:cstheme="minorHAnsi"/>
        </w:rPr>
        <w:t xml:space="preserve"> Hospital was concerned that he may have crossed borders due to being non-Thai.</w:t>
      </w:r>
      <w:r w:rsidR="00E9111E">
        <w:rPr>
          <w:rFonts w:asciiTheme="minorHAnsi" w:hAnsiTheme="minorHAnsi" w:cstheme="minorHAnsi"/>
        </w:rPr>
        <w:t xml:space="preserve"> </w:t>
      </w:r>
      <w:r w:rsidR="00DC52BE" w:rsidRPr="00E9111E">
        <w:rPr>
          <w:rFonts w:asciiTheme="minorHAnsi" w:hAnsiTheme="minorHAnsi" w:cstheme="minorHAnsi"/>
        </w:rPr>
        <w:t>TBC has agreement to support food assistance for persons in quarantine. This family has seven persons who were supported by TBC with food.</w:t>
      </w:r>
      <w:r w:rsidR="00E9111E" w:rsidRPr="00E9111E">
        <w:rPr>
          <w:rFonts w:asciiTheme="minorHAnsi" w:hAnsiTheme="minorHAnsi" w:cstheme="minorHAnsi"/>
        </w:rPr>
        <w:t xml:space="preserve"> Since the family is released the food support also stopped.</w:t>
      </w:r>
      <w:r w:rsidR="003264E8">
        <w:rPr>
          <w:rFonts w:asciiTheme="minorHAnsi" w:hAnsiTheme="minorHAnsi" w:cstheme="minorHAnsi"/>
        </w:rPr>
        <w:t xml:space="preserve"> It’s not clear whether the boy had received temperature screening</w:t>
      </w:r>
      <w:r w:rsidR="007D3C3D">
        <w:rPr>
          <w:rFonts w:asciiTheme="minorHAnsi" w:hAnsiTheme="minorHAnsi" w:cstheme="minorHAnsi"/>
        </w:rPr>
        <w:t xml:space="preserve"> at the Or Sor gate</w:t>
      </w:r>
      <w:r w:rsidR="003264E8">
        <w:rPr>
          <w:rFonts w:asciiTheme="minorHAnsi" w:hAnsiTheme="minorHAnsi" w:cstheme="minorHAnsi"/>
        </w:rPr>
        <w:t xml:space="preserve"> </w:t>
      </w:r>
      <w:r w:rsidR="00F35A14">
        <w:rPr>
          <w:rFonts w:asciiTheme="minorHAnsi" w:hAnsiTheme="minorHAnsi" w:cstheme="minorHAnsi"/>
        </w:rPr>
        <w:t>before entering camp</w:t>
      </w:r>
      <w:r w:rsidR="008567EB">
        <w:rPr>
          <w:rFonts w:asciiTheme="minorHAnsi" w:hAnsiTheme="minorHAnsi" w:cstheme="minorHAnsi"/>
        </w:rPr>
        <w:t>,</w:t>
      </w:r>
      <w:r w:rsidR="00F35A14">
        <w:rPr>
          <w:rFonts w:asciiTheme="minorHAnsi" w:hAnsiTheme="minorHAnsi" w:cstheme="minorHAnsi"/>
        </w:rPr>
        <w:t xml:space="preserve"> but IRC completed a detailed history after admission to clinic.</w:t>
      </w:r>
      <w:r w:rsidR="007D3C3D">
        <w:rPr>
          <w:rFonts w:asciiTheme="minorHAnsi" w:hAnsiTheme="minorHAnsi" w:cstheme="minorHAnsi"/>
        </w:rPr>
        <w:t xml:space="preserve"> Case updates have been shared by IRC to </w:t>
      </w:r>
      <w:r w:rsidR="005D33B7">
        <w:rPr>
          <w:rFonts w:asciiTheme="minorHAnsi" w:hAnsiTheme="minorHAnsi" w:cstheme="minorHAnsi"/>
        </w:rPr>
        <w:t xml:space="preserve">the </w:t>
      </w:r>
      <w:proofErr w:type="spellStart"/>
      <w:r w:rsidR="005D33B7">
        <w:rPr>
          <w:rFonts w:asciiTheme="minorHAnsi" w:hAnsiTheme="minorHAnsi" w:cstheme="minorHAnsi"/>
        </w:rPr>
        <w:t>Suan</w:t>
      </w:r>
      <w:proofErr w:type="spellEnd"/>
      <w:r w:rsidR="005D33B7">
        <w:rPr>
          <w:rFonts w:asciiTheme="minorHAnsi" w:hAnsiTheme="minorHAnsi" w:cstheme="minorHAnsi"/>
        </w:rPr>
        <w:t xml:space="preserve"> </w:t>
      </w:r>
      <w:proofErr w:type="spellStart"/>
      <w:r w:rsidR="005D33B7">
        <w:rPr>
          <w:rFonts w:asciiTheme="minorHAnsi" w:hAnsiTheme="minorHAnsi" w:cstheme="minorHAnsi"/>
        </w:rPr>
        <w:t>Pheung</w:t>
      </w:r>
      <w:proofErr w:type="spellEnd"/>
      <w:r w:rsidR="005D33B7">
        <w:rPr>
          <w:rFonts w:asciiTheme="minorHAnsi" w:hAnsiTheme="minorHAnsi" w:cstheme="minorHAnsi"/>
        </w:rPr>
        <w:t xml:space="preserve"> District Office (SPDO)</w:t>
      </w:r>
      <w:r w:rsidR="007D3C3D">
        <w:rPr>
          <w:rFonts w:asciiTheme="minorHAnsi" w:hAnsiTheme="minorHAnsi" w:cstheme="minorHAnsi"/>
        </w:rPr>
        <w:t>.</w:t>
      </w:r>
    </w:p>
    <w:p w14:paraId="3780CC94" w14:textId="59B383B9" w:rsidR="0023284A" w:rsidRPr="00E9111E" w:rsidRDefault="00E860EE" w:rsidP="00D16686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have been no major orders or announcements by either provincial administration. </w:t>
      </w:r>
      <w:r w:rsidR="0023284A">
        <w:rPr>
          <w:rFonts w:asciiTheme="minorHAnsi" w:hAnsiTheme="minorHAnsi" w:cstheme="minorHAnsi"/>
        </w:rPr>
        <w:t>Travel to THI and BDY remains the same</w:t>
      </w:r>
      <w:r w:rsidR="002A6D09">
        <w:rPr>
          <w:rFonts w:asciiTheme="minorHAnsi" w:hAnsiTheme="minorHAnsi" w:cstheme="minorHAnsi"/>
        </w:rPr>
        <w:t>, though the San</w:t>
      </w:r>
      <w:r w:rsidR="005D33B7">
        <w:rPr>
          <w:rFonts w:asciiTheme="minorHAnsi" w:hAnsiTheme="minorHAnsi" w:cstheme="minorHAnsi"/>
        </w:rPr>
        <w:t>gk</w:t>
      </w:r>
      <w:r w:rsidR="002A6D09">
        <w:rPr>
          <w:rFonts w:asciiTheme="minorHAnsi" w:hAnsiTheme="minorHAnsi" w:cstheme="minorHAnsi"/>
        </w:rPr>
        <w:t>laburi District Office (SKDO) requests advance notice of persons travelling from outside Kanchanaburi</w:t>
      </w:r>
      <w:r>
        <w:rPr>
          <w:rFonts w:asciiTheme="minorHAnsi" w:hAnsiTheme="minorHAnsi" w:cstheme="minorHAnsi"/>
        </w:rPr>
        <w:t xml:space="preserve">. </w:t>
      </w:r>
      <w:r w:rsidR="0023284A">
        <w:rPr>
          <w:rFonts w:asciiTheme="minorHAnsi" w:hAnsiTheme="minorHAnsi" w:cstheme="minorHAnsi"/>
        </w:rPr>
        <w:t xml:space="preserve">Border </w:t>
      </w:r>
      <w:r w:rsidR="00667654">
        <w:rPr>
          <w:rFonts w:asciiTheme="minorHAnsi" w:hAnsiTheme="minorHAnsi" w:cstheme="minorHAnsi"/>
        </w:rPr>
        <w:t>C</w:t>
      </w:r>
      <w:r w:rsidR="0023284A">
        <w:rPr>
          <w:rFonts w:asciiTheme="minorHAnsi" w:hAnsiTheme="minorHAnsi" w:cstheme="minorHAnsi"/>
        </w:rPr>
        <w:t xml:space="preserve">rossing </w:t>
      </w:r>
      <w:r w:rsidR="00667654">
        <w:rPr>
          <w:rFonts w:asciiTheme="minorHAnsi" w:hAnsiTheme="minorHAnsi" w:cstheme="minorHAnsi"/>
        </w:rPr>
        <w:t>P</w:t>
      </w:r>
      <w:r w:rsidR="0023284A">
        <w:rPr>
          <w:rFonts w:asciiTheme="minorHAnsi" w:hAnsiTheme="minorHAnsi" w:cstheme="minorHAnsi"/>
        </w:rPr>
        <w:t>oint</w:t>
      </w:r>
      <w:r w:rsidR="00667654">
        <w:rPr>
          <w:rFonts w:asciiTheme="minorHAnsi" w:hAnsiTheme="minorHAnsi" w:cstheme="minorHAnsi"/>
        </w:rPr>
        <w:t xml:space="preserve"> (BCP)</w:t>
      </w:r>
      <w:r w:rsidR="0023284A">
        <w:rPr>
          <w:rFonts w:asciiTheme="minorHAnsi" w:hAnsiTheme="minorHAnsi" w:cstheme="minorHAnsi"/>
        </w:rPr>
        <w:t xml:space="preserve"> at Phu Nam Ron</w:t>
      </w:r>
      <w:r w:rsidR="005D33B7">
        <w:rPr>
          <w:rFonts w:asciiTheme="minorHAnsi" w:hAnsiTheme="minorHAnsi" w:cstheme="minorHAnsi"/>
        </w:rPr>
        <w:t xml:space="preserve"> is now </w:t>
      </w:r>
      <w:r w:rsidR="005D33B7">
        <w:rPr>
          <w:rFonts w:asciiTheme="minorHAnsi" w:hAnsiTheme="minorHAnsi" w:cstheme="minorHAnsi"/>
        </w:rPr>
        <w:lastRenderedPageBreak/>
        <w:t>open,</w:t>
      </w:r>
      <w:r w:rsidR="0023284A">
        <w:rPr>
          <w:rFonts w:asciiTheme="minorHAnsi" w:hAnsiTheme="minorHAnsi" w:cstheme="minorHAnsi"/>
        </w:rPr>
        <w:t xml:space="preserve"> </w:t>
      </w:r>
      <w:r w:rsidR="00667654">
        <w:rPr>
          <w:rFonts w:asciiTheme="minorHAnsi" w:hAnsiTheme="minorHAnsi" w:cstheme="minorHAnsi"/>
        </w:rPr>
        <w:t xml:space="preserve">so movement of populations between Thailand and Myanmar is increasing, but BCP at </w:t>
      </w:r>
      <w:r w:rsidR="0023284A">
        <w:rPr>
          <w:rFonts w:asciiTheme="minorHAnsi" w:hAnsiTheme="minorHAnsi" w:cstheme="minorHAnsi"/>
        </w:rPr>
        <w:t xml:space="preserve">Three Pagodas Pass </w:t>
      </w:r>
      <w:r w:rsidR="00667654">
        <w:rPr>
          <w:rFonts w:asciiTheme="minorHAnsi" w:hAnsiTheme="minorHAnsi" w:cstheme="minorHAnsi"/>
        </w:rPr>
        <w:t>is reportedly still closed</w:t>
      </w:r>
      <w:r w:rsidR="00C413ED">
        <w:rPr>
          <w:rFonts w:asciiTheme="minorHAnsi" w:hAnsiTheme="minorHAnsi" w:cstheme="minorHAnsi"/>
        </w:rPr>
        <w:t>.</w:t>
      </w:r>
    </w:p>
    <w:p w14:paraId="488052D9" w14:textId="4E92BEE0" w:rsidR="000211C3" w:rsidRPr="00CF1FE9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Camp Governance</w:t>
      </w:r>
      <w:r w:rsidRPr="00CF1FE9">
        <w:rPr>
          <w:rFonts w:asciiTheme="minorHAnsi" w:hAnsiTheme="minorHAnsi" w:cstheme="minorHAnsi"/>
        </w:rPr>
        <w:t xml:space="preserve"> </w:t>
      </w:r>
    </w:p>
    <w:p w14:paraId="0FEB145A" w14:textId="1C3EDA95" w:rsidR="00251D7E" w:rsidRDefault="00412432" w:rsidP="00BB53E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</w:t>
      </w:r>
      <w:r w:rsidR="00D65E21">
        <w:rPr>
          <w:rFonts w:asciiTheme="minorHAnsi" w:hAnsiTheme="minorHAnsi" w:cstheme="minorHAnsi"/>
        </w:rPr>
        <w:t xml:space="preserve">noted that camp committees in the two camps have not raised any issues related to COVID-19 and continue to work closely with other organizations. THI Camp Committee continues to request support for the Public Address (PA) system, which ADRA is </w:t>
      </w:r>
      <w:r w:rsidR="00EA6EA1">
        <w:rPr>
          <w:rFonts w:asciiTheme="minorHAnsi" w:hAnsiTheme="minorHAnsi" w:cstheme="minorHAnsi"/>
        </w:rPr>
        <w:t>following up.</w:t>
      </w:r>
    </w:p>
    <w:p w14:paraId="18BCD65F" w14:textId="60C0062A" w:rsidR="002E0C62" w:rsidRDefault="008A2477" w:rsidP="00BB53E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noted that at the camp coordination meeting at THI on 8 July, the Camp Commander </w:t>
      </w:r>
      <w:r w:rsidR="00D60AEC">
        <w:rPr>
          <w:rFonts w:asciiTheme="minorHAnsi" w:hAnsiTheme="minorHAnsi" w:cstheme="minorHAnsi"/>
        </w:rPr>
        <w:t xml:space="preserve">raised that anyone who goes outside the camp without authorization will have their names removed from the SPDO registration data </w:t>
      </w:r>
      <w:r w:rsidR="00E6490A">
        <w:rPr>
          <w:rFonts w:asciiTheme="minorHAnsi" w:hAnsiTheme="minorHAnsi" w:cstheme="minorHAnsi"/>
        </w:rPr>
        <w:t>and</w:t>
      </w:r>
      <w:r w:rsidR="00D60AEC">
        <w:rPr>
          <w:rFonts w:asciiTheme="minorHAnsi" w:hAnsiTheme="minorHAnsi" w:cstheme="minorHAnsi"/>
        </w:rPr>
        <w:t xml:space="preserve"> </w:t>
      </w:r>
      <w:r w:rsidR="00A40645">
        <w:rPr>
          <w:rFonts w:asciiTheme="minorHAnsi" w:hAnsiTheme="minorHAnsi" w:cstheme="minorHAnsi"/>
        </w:rPr>
        <w:t>removed from TBC Data.</w:t>
      </w:r>
      <w:r w:rsidR="00CC53FB">
        <w:rPr>
          <w:rFonts w:asciiTheme="minorHAnsi" w:hAnsiTheme="minorHAnsi" w:cstheme="minorHAnsi"/>
        </w:rPr>
        <w:t xml:space="preserve"> UNHCR is aware of the practice of </w:t>
      </w:r>
      <w:r w:rsidR="007E14FF">
        <w:rPr>
          <w:rFonts w:asciiTheme="minorHAnsi" w:hAnsiTheme="minorHAnsi" w:cstheme="minorHAnsi"/>
        </w:rPr>
        <w:t xml:space="preserve">the district office </w:t>
      </w:r>
      <w:r w:rsidR="00CC53FB">
        <w:rPr>
          <w:rFonts w:asciiTheme="minorHAnsi" w:hAnsiTheme="minorHAnsi" w:cstheme="minorHAnsi"/>
        </w:rPr>
        <w:t xml:space="preserve">removing </w:t>
      </w:r>
      <w:r w:rsidR="007E14FF">
        <w:rPr>
          <w:rFonts w:asciiTheme="minorHAnsi" w:hAnsiTheme="minorHAnsi" w:cstheme="minorHAnsi"/>
        </w:rPr>
        <w:t>persons and continues to advocate case-by-case for access to protection and durable solutions.</w:t>
      </w:r>
      <w:r w:rsidR="00703317">
        <w:rPr>
          <w:rFonts w:asciiTheme="minorHAnsi" w:hAnsiTheme="minorHAnsi" w:cstheme="minorHAnsi"/>
        </w:rPr>
        <w:t xml:space="preserve"> TBC and UNHCR </w:t>
      </w:r>
      <w:r w:rsidR="002E0C62">
        <w:rPr>
          <w:rFonts w:asciiTheme="minorHAnsi" w:hAnsiTheme="minorHAnsi" w:cstheme="minorHAnsi"/>
        </w:rPr>
        <w:t xml:space="preserve">agreed to work together </w:t>
      </w:r>
      <w:r w:rsidR="00222D8B">
        <w:rPr>
          <w:rFonts w:asciiTheme="minorHAnsi" w:hAnsiTheme="minorHAnsi" w:cstheme="minorHAnsi"/>
        </w:rPr>
        <w:t>to respond to registration-related concerns.</w:t>
      </w:r>
    </w:p>
    <w:p w14:paraId="3254424C" w14:textId="47C405DC" w:rsidR="008A2477" w:rsidRDefault="002E0C62" w:rsidP="00BB53E8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updated that camp security </w:t>
      </w:r>
      <w:r w:rsidR="00B96351">
        <w:rPr>
          <w:rFonts w:asciiTheme="minorHAnsi" w:hAnsiTheme="minorHAnsi" w:cstheme="minorHAnsi"/>
        </w:rPr>
        <w:t xml:space="preserve">members </w:t>
      </w:r>
      <w:r w:rsidR="00BB7A41">
        <w:rPr>
          <w:rFonts w:asciiTheme="minorHAnsi" w:hAnsiTheme="minorHAnsi" w:cstheme="minorHAnsi"/>
        </w:rPr>
        <w:t>are continuing to receive additional 200 baht per month through July due to the additional duties that are being undertaken</w:t>
      </w:r>
      <w:r w:rsidR="00721F40">
        <w:rPr>
          <w:rFonts w:asciiTheme="minorHAnsi" w:hAnsiTheme="minorHAnsi" w:cstheme="minorHAnsi"/>
        </w:rPr>
        <w:t xml:space="preserve"> to monitor population movements.</w:t>
      </w:r>
    </w:p>
    <w:p w14:paraId="0E10B534" w14:textId="453422E6" w:rsidR="00C52423" w:rsidRPr="00CF1FE9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72094D08" w14:textId="02751CBD" w:rsidR="00000C36" w:rsidRDefault="006B52AA" w:rsidP="00432B15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reported that activities continue as usual and there are no new updates to share.</w:t>
      </w:r>
    </w:p>
    <w:p w14:paraId="42A79DEE" w14:textId="1229E23E" w:rsidR="00414BB5" w:rsidRPr="00CF1FE9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CF1FE9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 w:rsidRPr="00CF1FE9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67691DAB" w14:textId="79CD4FCF" w:rsidR="006260B3" w:rsidRDefault="006B52AA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reported that activities continue as usual at BDY and THI</w:t>
      </w:r>
      <w:r w:rsidR="00FB3EA5">
        <w:rPr>
          <w:rFonts w:asciiTheme="minorHAnsi" w:hAnsiTheme="minorHAnsi" w:cstheme="minorHAnsi"/>
        </w:rPr>
        <w:t xml:space="preserve">. </w:t>
      </w:r>
    </w:p>
    <w:p w14:paraId="60972993" w14:textId="1580B498" w:rsidR="00175699" w:rsidRDefault="00C87CD1" w:rsidP="00745DAE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Despite the announcement of lockdown at THI, the case </w:t>
      </w:r>
      <w:r w:rsidR="00B96351">
        <w:rPr>
          <w:rFonts w:asciiTheme="minorHAnsi" w:hAnsiTheme="minorHAnsi" w:cstheme="minorHAnsi"/>
        </w:rPr>
        <w:t xml:space="preserve">of the 14-year-old boy </w:t>
      </w:r>
      <w:r>
        <w:rPr>
          <w:rFonts w:asciiTheme="minorHAnsi" w:hAnsiTheme="minorHAnsi" w:cstheme="minorHAnsi"/>
        </w:rPr>
        <w:t xml:space="preserve">demonstrated that camp residents </w:t>
      </w:r>
      <w:r w:rsidR="006260B3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travel freely without screening</w:t>
      </w:r>
      <w:r w:rsidR="006260B3">
        <w:rPr>
          <w:rFonts w:asciiTheme="minorHAnsi" w:hAnsiTheme="minorHAnsi" w:cstheme="minorHAnsi"/>
        </w:rPr>
        <w:t>. The suspected case in THI has resulted in increased awareness-raising in the community and closer attention is being taken when taking patient history.</w:t>
      </w:r>
    </w:p>
    <w:p w14:paraId="0A1A3052" w14:textId="44D6BE4E" w:rsidR="00721F40" w:rsidRPr="00721F40" w:rsidRDefault="00414BB5" w:rsidP="00721F40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ED164F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 w:rsidRPr="00ED164F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 w:rsidRPr="00ED164F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37D2E20D" w14:textId="0A910083" w:rsidR="00721F40" w:rsidRDefault="00721F40" w:rsidP="00BC21A9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21F40">
        <w:rPr>
          <w:rFonts w:asciiTheme="minorHAnsi" w:hAnsiTheme="minorHAnsi" w:cstheme="minorHAnsi"/>
        </w:rPr>
        <w:t>DRA updated that additional field staff are being recruited for the nine camps, and total 31 persons have been recruited to support RCCE activities in the nine camps.</w:t>
      </w:r>
    </w:p>
    <w:p w14:paraId="402655CF" w14:textId="5E5AA40E" w:rsidR="00851E1E" w:rsidRDefault="003A7A22" w:rsidP="00BC21A9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updated that Knowledge, Attitudes and Practice (KAP) survey has been completed in </w:t>
      </w:r>
      <w:r w:rsidR="003C549C">
        <w:rPr>
          <w:rFonts w:asciiTheme="minorHAnsi" w:hAnsiTheme="minorHAnsi" w:cstheme="minorHAnsi"/>
        </w:rPr>
        <w:t>four camps, with THI, BDY, BMN and BMS still remaining. The KAP survey should be completed before August</w:t>
      </w:r>
      <w:r w:rsidR="00486BF2">
        <w:rPr>
          <w:rFonts w:asciiTheme="minorHAnsi" w:hAnsiTheme="minorHAnsi" w:cstheme="minorHAnsi"/>
        </w:rPr>
        <w:t>: at BDY</w:t>
      </w:r>
      <w:r w:rsidR="00851E1E">
        <w:rPr>
          <w:rFonts w:asciiTheme="minorHAnsi" w:hAnsiTheme="minorHAnsi" w:cstheme="minorHAnsi"/>
        </w:rPr>
        <w:t xml:space="preserve"> during 22-23 July (</w:t>
      </w:r>
      <w:r w:rsidR="00486BF2">
        <w:rPr>
          <w:rFonts w:asciiTheme="minorHAnsi" w:hAnsiTheme="minorHAnsi" w:cstheme="minorHAnsi"/>
        </w:rPr>
        <w:t xml:space="preserve">87 households) and </w:t>
      </w:r>
      <w:r w:rsidR="00851E1E">
        <w:rPr>
          <w:rFonts w:asciiTheme="minorHAnsi" w:hAnsiTheme="minorHAnsi" w:cstheme="minorHAnsi"/>
        </w:rPr>
        <w:t xml:space="preserve">at </w:t>
      </w:r>
      <w:r w:rsidR="00486BF2">
        <w:rPr>
          <w:rFonts w:asciiTheme="minorHAnsi" w:hAnsiTheme="minorHAnsi" w:cstheme="minorHAnsi"/>
        </w:rPr>
        <w:t>THI</w:t>
      </w:r>
      <w:r w:rsidR="00851E1E">
        <w:rPr>
          <w:rFonts w:asciiTheme="minorHAnsi" w:hAnsiTheme="minorHAnsi" w:cstheme="minorHAnsi"/>
        </w:rPr>
        <w:t xml:space="preserve"> during 20-21 July</w:t>
      </w:r>
      <w:r w:rsidR="00596BBA">
        <w:rPr>
          <w:rFonts w:asciiTheme="minorHAnsi" w:hAnsiTheme="minorHAnsi" w:cstheme="minorHAnsi"/>
        </w:rPr>
        <w:t xml:space="preserve"> (</w:t>
      </w:r>
      <w:r w:rsidR="00486BF2">
        <w:rPr>
          <w:rFonts w:asciiTheme="minorHAnsi" w:hAnsiTheme="minorHAnsi" w:cstheme="minorHAnsi"/>
        </w:rPr>
        <w:t xml:space="preserve">97 households). </w:t>
      </w:r>
    </w:p>
    <w:p w14:paraId="77CD5CEE" w14:textId="3CD5C042" w:rsidR="0019193B" w:rsidRDefault="00486BF2" w:rsidP="00BC21A9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ADRA also plans to </w:t>
      </w:r>
      <w:r w:rsidR="00851E1E">
        <w:rPr>
          <w:rFonts w:asciiTheme="minorHAnsi" w:hAnsiTheme="minorHAnsi" w:cstheme="minorHAnsi"/>
        </w:rPr>
        <w:t>provide new hygiene packs to camp residents starting from August.</w:t>
      </w:r>
      <w:r w:rsidR="00CE1682">
        <w:rPr>
          <w:rFonts w:asciiTheme="minorHAnsi" w:hAnsiTheme="minorHAnsi" w:cstheme="minorHAnsi"/>
        </w:rPr>
        <w:t xml:space="preserve"> This is an RCCE activity, to improve household-level hygiene, </w:t>
      </w:r>
      <w:r w:rsidR="00C44C16">
        <w:rPr>
          <w:rFonts w:asciiTheme="minorHAnsi" w:hAnsiTheme="minorHAnsi" w:cstheme="minorHAnsi"/>
        </w:rPr>
        <w:t>and the packs include</w:t>
      </w:r>
      <w:r w:rsidR="005000CF">
        <w:rPr>
          <w:rFonts w:asciiTheme="minorHAnsi" w:hAnsiTheme="minorHAnsi" w:cstheme="minorHAnsi"/>
        </w:rPr>
        <w:t>s 4-5 items.</w:t>
      </w:r>
      <w:r w:rsidR="00B2188C">
        <w:rPr>
          <w:rFonts w:asciiTheme="minorHAnsi" w:hAnsiTheme="minorHAnsi" w:cstheme="minorHAnsi"/>
        </w:rPr>
        <w:t xml:space="preserve"> Distribution will be through the RCCE camp-based staff in coordination with the camp committees.</w:t>
      </w:r>
    </w:p>
    <w:p w14:paraId="4F1EC57C" w14:textId="320DB91E" w:rsidR="005000CF" w:rsidRPr="005000CF" w:rsidRDefault="005000CF" w:rsidP="005000CF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5000CF">
        <w:rPr>
          <w:rFonts w:asciiTheme="minorHAnsi" w:hAnsiTheme="minorHAnsi" w:cstheme="minorHAnsi"/>
          <w:b/>
          <w:bCs/>
        </w:rPr>
        <w:t xml:space="preserve">ACTION POINT: 1) ADRA will update on the contents of the hygiene packs to be distributed </w:t>
      </w:r>
      <w:r>
        <w:rPr>
          <w:rFonts w:asciiTheme="minorHAnsi" w:hAnsiTheme="minorHAnsi" w:cstheme="minorHAnsi"/>
          <w:b/>
          <w:bCs/>
        </w:rPr>
        <w:t>in the two camps</w:t>
      </w:r>
      <w:r w:rsidRPr="005000CF">
        <w:rPr>
          <w:rFonts w:asciiTheme="minorHAnsi" w:hAnsiTheme="minorHAnsi" w:cstheme="minorHAnsi"/>
          <w:b/>
          <w:bCs/>
        </w:rPr>
        <w:t>.</w:t>
      </w:r>
    </w:p>
    <w:p w14:paraId="61D97BF5" w14:textId="2D525D42" w:rsidR="00414BB5" w:rsidRPr="00CF1FE9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516B1651" w14:textId="09D86C3A" w:rsidR="007027C5" w:rsidRDefault="00F925C0" w:rsidP="005B46C7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updated that the six months contingency stocks in both camps has been done completely in both camps. This includes rice, cooking oil, tinned fish</w:t>
      </w:r>
      <w:r w:rsidR="005859E5">
        <w:rPr>
          <w:rFonts w:asciiTheme="minorHAnsi" w:hAnsiTheme="minorHAnsi" w:cstheme="minorHAnsi"/>
        </w:rPr>
        <w:t xml:space="preserve"> (critical items)</w:t>
      </w:r>
      <w:r w:rsidR="00CE6C5D">
        <w:rPr>
          <w:rFonts w:asciiTheme="minorHAnsi" w:hAnsiTheme="minorHAnsi" w:cstheme="minorHAnsi"/>
        </w:rPr>
        <w:t xml:space="preserve"> and stocks are stored at camp level.</w:t>
      </w:r>
    </w:p>
    <w:p w14:paraId="70061601" w14:textId="065CC544" w:rsidR="00CE6C5D" w:rsidRDefault="00CE6C5D" w:rsidP="005B46C7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has completed charcoal distribution for three months consumption for July, August and September, in order to minimize </w:t>
      </w:r>
      <w:r w:rsidR="009F55D5">
        <w:rPr>
          <w:rFonts w:asciiTheme="minorHAnsi" w:hAnsiTheme="minorHAnsi" w:cstheme="minorHAnsi"/>
        </w:rPr>
        <w:t>number of times people are required to gather at the warehouses.</w:t>
      </w:r>
    </w:p>
    <w:p w14:paraId="04F1930E" w14:textId="6D44FB13" w:rsidR="008F09F0" w:rsidRPr="002C73F1" w:rsidRDefault="009F55D5" w:rsidP="00A84A97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 w:rsidRPr="002C73F1">
        <w:rPr>
          <w:rFonts w:asciiTheme="minorHAnsi" w:hAnsiTheme="minorHAnsi" w:cstheme="minorHAnsi"/>
        </w:rPr>
        <w:t>TBC updated that camp-level</w:t>
      </w:r>
      <w:r w:rsidR="00007F47" w:rsidRPr="002C73F1">
        <w:rPr>
          <w:rFonts w:asciiTheme="minorHAnsi" w:hAnsiTheme="minorHAnsi" w:cstheme="minorHAnsi"/>
        </w:rPr>
        <w:t xml:space="preserve"> Food Card System (FCS)</w:t>
      </w:r>
      <w:r w:rsidRPr="002C73F1">
        <w:rPr>
          <w:rFonts w:asciiTheme="minorHAnsi" w:hAnsiTheme="minorHAnsi" w:cstheme="minorHAnsi"/>
        </w:rPr>
        <w:t xml:space="preserve"> transactions have been synchronized at both camps from 1 July.</w:t>
      </w:r>
      <w:r w:rsidR="008F09F0" w:rsidRPr="002C73F1">
        <w:rPr>
          <w:rFonts w:asciiTheme="minorHAnsi" w:hAnsiTheme="minorHAnsi" w:cstheme="minorHAnsi"/>
        </w:rPr>
        <w:t xml:space="preserve"> TBC has maintained the same amount for July transactions as in recent months due to COVID-19</w:t>
      </w:r>
      <w:r w:rsidR="0049620D" w:rsidRPr="002C73F1">
        <w:rPr>
          <w:rFonts w:asciiTheme="minorHAnsi" w:hAnsiTheme="minorHAnsi" w:cstheme="minorHAnsi"/>
        </w:rPr>
        <w:t>, equivalent to “most vulnerable” (MV); through August</w:t>
      </w:r>
      <w:r w:rsidR="008165CE" w:rsidRPr="002C73F1">
        <w:rPr>
          <w:rFonts w:asciiTheme="minorHAnsi" w:hAnsiTheme="minorHAnsi" w:cstheme="minorHAnsi"/>
        </w:rPr>
        <w:t xml:space="preserve"> until December, vulnerable and MV households will continue to receive the maximum amount</w:t>
      </w:r>
      <w:r w:rsidR="002C73F1">
        <w:rPr>
          <w:rFonts w:asciiTheme="minorHAnsi" w:hAnsiTheme="minorHAnsi" w:cstheme="minorHAnsi"/>
        </w:rPr>
        <w:t xml:space="preserve"> (including 5% increase)</w:t>
      </w:r>
      <w:r w:rsidR="008165CE" w:rsidRPr="002C73F1">
        <w:rPr>
          <w:rFonts w:asciiTheme="minorHAnsi" w:hAnsiTheme="minorHAnsi" w:cstheme="minorHAnsi"/>
        </w:rPr>
        <w:t xml:space="preserve"> </w:t>
      </w:r>
      <w:r w:rsidR="005859E5" w:rsidRPr="002C73F1">
        <w:rPr>
          <w:rFonts w:asciiTheme="minorHAnsi" w:hAnsiTheme="minorHAnsi" w:cstheme="minorHAnsi"/>
        </w:rPr>
        <w:t>S</w:t>
      </w:r>
      <w:r w:rsidR="008165CE" w:rsidRPr="002C73F1">
        <w:rPr>
          <w:rFonts w:asciiTheme="minorHAnsi" w:hAnsiTheme="minorHAnsi" w:cstheme="minorHAnsi"/>
        </w:rPr>
        <w:t xml:space="preserve">tandard </w:t>
      </w:r>
      <w:r w:rsidR="00D514A7">
        <w:rPr>
          <w:rFonts w:asciiTheme="minorHAnsi" w:hAnsiTheme="minorHAnsi" w:cstheme="minorHAnsi"/>
        </w:rPr>
        <w:t>households will be on “vulnerable” (V) level of support - 77</w:t>
      </w:r>
      <w:r w:rsidR="008165CE" w:rsidRPr="002C73F1">
        <w:rPr>
          <w:rFonts w:asciiTheme="minorHAnsi" w:hAnsiTheme="minorHAnsi" w:cstheme="minorHAnsi"/>
        </w:rPr>
        <w:t>% of calculated food needs</w:t>
      </w:r>
      <w:r w:rsidR="00D514A7">
        <w:rPr>
          <w:rFonts w:asciiTheme="minorHAnsi" w:hAnsiTheme="minorHAnsi" w:cstheme="minorHAnsi"/>
        </w:rPr>
        <w:t xml:space="preserve"> from August</w:t>
      </w:r>
      <w:r w:rsidR="005859E5" w:rsidRPr="002C73F1">
        <w:rPr>
          <w:rFonts w:asciiTheme="minorHAnsi" w:hAnsiTheme="minorHAnsi" w:cstheme="minorHAnsi"/>
        </w:rPr>
        <w:t xml:space="preserve"> to the end of the year</w:t>
      </w:r>
      <w:r w:rsidR="00D514A7">
        <w:rPr>
          <w:rFonts w:asciiTheme="minorHAnsi" w:hAnsiTheme="minorHAnsi" w:cstheme="minorHAnsi"/>
        </w:rPr>
        <w:t xml:space="preserve">; “self-reliant” households on V-level support for August with a re-assessment of </w:t>
      </w:r>
      <w:r w:rsidR="00D514A7">
        <w:rPr>
          <w:rFonts w:asciiTheme="minorHAnsi" w:hAnsiTheme="minorHAnsi" w:cstheme="minorHAnsi"/>
        </w:rPr>
        <w:lastRenderedPageBreak/>
        <w:t>their means to look after their own food needs and resultant adjustments for September.</w:t>
      </w:r>
      <w:r w:rsidR="008F09F0" w:rsidRPr="002C73F1">
        <w:rPr>
          <w:rFonts w:asciiTheme="minorHAnsi" w:hAnsiTheme="minorHAnsi" w:cstheme="minorHAnsi"/>
        </w:rPr>
        <w:t>.</w:t>
      </w:r>
      <w:r w:rsidR="005F2631" w:rsidRPr="002C73F1">
        <w:rPr>
          <w:rFonts w:asciiTheme="minorHAnsi" w:hAnsiTheme="minorHAnsi" w:cstheme="minorHAnsi"/>
        </w:rPr>
        <w:t xml:space="preserve"> </w:t>
      </w:r>
      <w:r w:rsidR="0049620D" w:rsidRPr="002C73F1">
        <w:rPr>
          <w:rFonts w:asciiTheme="minorHAnsi" w:hAnsiTheme="minorHAnsi" w:cstheme="minorHAnsi"/>
        </w:rPr>
        <w:t xml:space="preserve">This has been possible through additional funding from the UK and US governments. </w:t>
      </w:r>
      <w:r w:rsidR="008F09F0" w:rsidRPr="002C73F1">
        <w:rPr>
          <w:rFonts w:asciiTheme="minorHAnsi" w:hAnsiTheme="minorHAnsi" w:cstheme="minorHAnsi"/>
        </w:rPr>
        <w:t xml:space="preserve">TBC </w:t>
      </w:r>
      <w:r w:rsidR="00007F47" w:rsidRPr="002C73F1">
        <w:rPr>
          <w:rFonts w:asciiTheme="minorHAnsi" w:hAnsiTheme="minorHAnsi" w:cstheme="minorHAnsi"/>
        </w:rPr>
        <w:t>also noted</w:t>
      </w:r>
      <w:r w:rsidR="008F09F0" w:rsidRPr="002C73F1">
        <w:rPr>
          <w:rFonts w:asciiTheme="minorHAnsi" w:hAnsiTheme="minorHAnsi" w:cstheme="minorHAnsi"/>
        </w:rPr>
        <w:t xml:space="preserve"> that rice price has increased by 1 baht in both camps, now 19 baht/kilo.</w:t>
      </w:r>
      <w:r w:rsidR="005859E5" w:rsidRPr="002C73F1">
        <w:rPr>
          <w:rFonts w:asciiTheme="minorHAnsi" w:hAnsiTheme="minorHAnsi" w:cstheme="minorHAnsi"/>
        </w:rPr>
        <w:t xml:space="preserve"> </w:t>
      </w:r>
    </w:p>
    <w:p w14:paraId="370C24F9" w14:textId="34556C51" w:rsidR="005F2631" w:rsidRPr="005F2631" w:rsidRDefault="005F2631" w:rsidP="00046D56">
      <w:pPr>
        <w:pStyle w:val="ListParagraph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TBC updated that Personal Protection Equipment (PPE) has been distributed to all vendors and TBC warehouse staff for use in July.</w:t>
      </w:r>
    </w:p>
    <w:p w14:paraId="2168A7E4" w14:textId="4C9C9E54" w:rsidR="00414BB5" w:rsidRPr="00CF1FE9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CF1FE9">
        <w:rPr>
          <w:rFonts w:asciiTheme="minorHAnsi" w:hAnsiTheme="minorHAnsi" w:cstheme="minorHAnsi"/>
          <w:b/>
          <w:bCs/>
          <w:u w:val="single"/>
        </w:rPr>
        <w:t xml:space="preserve">Advocacy </w:t>
      </w:r>
      <w:r w:rsidRPr="00CF1FE9"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68428FEE" w14:textId="5159FC76" w:rsidR="00796AE6" w:rsidRDefault="00FE43A5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 action points from the PWG </w:t>
      </w:r>
      <w:r w:rsidR="004D30E1">
        <w:rPr>
          <w:rFonts w:asciiTheme="minorHAnsi" w:hAnsiTheme="minorHAnsi" w:cstheme="minorHAnsi"/>
        </w:rPr>
        <w:t>discussion include</w:t>
      </w:r>
      <w:r w:rsidR="00580489">
        <w:rPr>
          <w:rFonts w:asciiTheme="minorHAnsi" w:hAnsiTheme="minorHAnsi" w:cstheme="minorHAnsi"/>
        </w:rPr>
        <w:t xml:space="preserve"> </w:t>
      </w:r>
      <w:r w:rsidR="002D6B07">
        <w:rPr>
          <w:rFonts w:asciiTheme="minorHAnsi" w:hAnsiTheme="minorHAnsi" w:cstheme="minorHAnsi"/>
        </w:rPr>
        <w:t xml:space="preserve">the announcement by the SPDO about camp residents being </w:t>
      </w:r>
      <w:r w:rsidR="00B25CD4">
        <w:rPr>
          <w:rFonts w:asciiTheme="minorHAnsi" w:hAnsiTheme="minorHAnsi" w:cstheme="minorHAnsi"/>
        </w:rPr>
        <w:t>deregistered if caught outside the camp</w:t>
      </w:r>
      <w:r w:rsidR="00DE0F9A">
        <w:rPr>
          <w:rFonts w:asciiTheme="minorHAnsi" w:hAnsiTheme="minorHAnsi" w:cstheme="minorHAnsi"/>
        </w:rPr>
        <w:t xml:space="preserve">, </w:t>
      </w:r>
      <w:r w:rsidR="00EA45B9">
        <w:rPr>
          <w:rFonts w:asciiTheme="minorHAnsi" w:hAnsiTheme="minorHAnsi" w:cstheme="minorHAnsi"/>
        </w:rPr>
        <w:t xml:space="preserve">possible constraints on medical referrals from THI camp, </w:t>
      </w:r>
      <w:r w:rsidR="00DE0F9A">
        <w:rPr>
          <w:rFonts w:asciiTheme="minorHAnsi" w:hAnsiTheme="minorHAnsi" w:cstheme="minorHAnsi"/>
        </w:rPr>
        <w:t xml:space="preserve">and delays with expanding the waste </w:t>
      </w:r>
      <w:r w:rsidR="0098013D">
        <w:rPr>
          <w:rFonts w:asciiTheme="minorHAnsi" w:hAnsiTheme="minorHAnsi" w:cstheme="minorHAnsi"/>
        </w:rPr>
        <w:t>pit capacity at THI camp.</w:t>
      </w:r>
    </w:p>
    <w:p w14:paraId="043710F7" w14:textId="3856E19B" w:rsidR="000E1328" w:rsidRDefault="000E1328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COERR updated that there was a landslide near the COERR Agriculture Office at BDY Camp on 30 June at around 4AM. No camp residents were injured but there was some damage to the COERR Office.</w:t>
      </w:r>
    </w:p>
    <w:p w14:paraId="7819BC51" w14:textId="2A333C3E" w:rsidR="007B75F6" w:rsidRDefault="007B75F6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UNHCR is updating the Protection Risk Analysis completed last year by the Kanchanaburi PWG for THI and BDY and will </w:t>
      </w:r>
      <w:r w:rsidR="00563A75">
        <w:rPr>
          <w:rFonts w:asciiTheme="minorHAnsi" w:hAnsiTheme="minorHAnsi" w:cstheme="minorHAnsi"/>
        </w:rPr>
        <w:t>request PWG members for additional input before finalizing</w:t>
      </w:r>
      <w:r w:rsidR="00054D42">
        <w:rPr>
          <w:rFonts w:asciiTheme="minorHAnsi" w:hAnsiTheme="minorHAnsi" w:cstheme="minorHAnsi"/>
        </w:rPr>
        <w:t xml:space="preserve"> within this month</w:t>
      </w:r>
      <w:r w:rsidR="00563A75">
        <w:rPr>
          <w:rFonts w:asciiTheme="minorHAnsi" w:hAnsiTheme="minorHAnsi" w:cstheme="minorHAnsi"/>
        </w:rPr>
        <w:t>.</w:t>
      </w:r>
    </w:p>
    <w:p w14:paraId="0A9ADB50" w14:textId="7958D272" w:rsidR="00443B6D" w:rsidRDefault="009418DB" w:rsidP="0022571D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TBC </w:t>
      </w:r>
      <w:r w:rsidR="0071514B">
        <w:rPr>
          <w:rFonts w:asciiTheme="minorHAnsi" w:hAnsiTheme="minorHAnsi" w:cstheme="minorHAnsi"/>
        </w:rPr>
        <w:t xml:space="preserve">suggested, looking ahead, restrictions on movement in and out of camp might remain tight even if COVID-19 risk recedes. </w:t>
      </w:r>
      <w:r w:rsidR="007A674D">
        <w:rPr>
          <w:rFonts w:asciiTheme="minorHAnsi" w:hAnsiTheme="minorHAnsi" w:cstheme="minorHAnsi"/>
        </w:rPr>
        <w:t>For</w:t>
      </w:r>
      <w:r w:rsidR="0071514B">
        <w:rPr>
          <w:rFonts w:asciiTheme="minorHAnsi" w:hAnsiTheme="minorHAnsi" w:cstheme="minorHAnsi"/>
        </w:rPr>
        <w:t xml:space="preserve"> households to generate income to cover many needs, it is desirable to have to regularized income-generation opportunities outside of the camps. This is the time to continue working towards formalizing these opportunities.</w:t>
      </w:r>
    </w:p>
    <w:p w14:paraId="06100FAF" w14:textId="59DDF865" w:rsidR="008D11E8" w:rsidRPr="00EE6CA1" w:rsidRDefault="008D11E8" w:rsidP="008D11E8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E6CA1">
        <w:rPr>
          <w:rFonts w:asciiTheme="minorHAnsi" w:hAnsiTheme="minorHAnsi" w:cstheme="minorHAnsi"/>
          <w:b/>
          <w:bCs/>
          <w:u w:val="single"/>
        </w:rPr>
        <w:t>ACTION POINTS</w:t>
      </w:r>
      <w:r w:rsidRPr="00EE6CA1">
        <w:rPr>
          <w:rFonts w:asciiTheme="minorHAnsi" w:hAnsiTheme="minorHAnsi" w:cstheme="minorHAnsi"/>
          <w:b/>
          <w:bCs/>
        </w:rPr>
        <w:t xml:space="preserve">: 2) </w:t>
      </w:r>
      <w:r w:rsidR="00F026B6" w:rsidRPr="00EE6CA1">
        <w:rPr>
          <w:rFonts w:asciiTheme="minorHAnsi" w:hAnsiTheme="minorHAnsi" w:cstheme="minorHAnsi"/>
          <w:b/>
          <w:bCs/>
        </w:rPr>
        <w:t xml:space="preserve">UNHCR will coordinate with other UNHCR Thailand office on registration follow-up. 3) </w:t>
      </w:r>
      <w:r w:rsidRPr="00EE6CA1">
        <w:rPr>
          <w:rFonts w:asciiTheme="minorHAnsi" w:hAnsiTheme="minorHAnsi" w:cstheme="minorHAnsi"/>
          <w:b/>
          <w:bCs/>
        </w:rPr>
        <w:t>UNHCR will share updated Protection Risk Assessment for comment and additional input from PWG members.</w:t>
      </w:r>
      <w:r w:rsidR="00EE6CA1" w:rsidRPr="00EE6CA1">
        <w:rPr>
          <w:rFonts w:asciiTheme="minorHAnsi" w:hAnsiTheme="minorHAnsi" w:cstheme="minorHAnsi"/>
          <w:b/>
          <w:bCs/>
        </w:rPr>
        <w:t xml:space="preserve"> 4) UNHCR to contact THI Camp Committee for date of the next CCC meeting.</w:t>
      </w:r>
    </w:p>
    <w:p w14:paraId="2045F95B" w14:textId="75BF40ED" w:rsidR="002F3C0A" w:rsidRPr="00CF1FE9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CF1FE9">
        <w:rPr>
          <w:rFonts w:asciiTheme="minorHAnsi" w:hAnsiTheme="minorHAnsi" w:cstheme="minorHAnsi"/>
          <w:b/>
          <w:bCs/>
          <w:u w:val="single"/>
        </w:rPr>
        <w:t>AOB</w:t>
      </w:r>
    </w:p>
    <w:p w14:paraId="4351C124" w14:textId="0BD52C06" w:rsidR="00EA3D3C" w:rsidRDefault="00EA3D3C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IOM updated that COVID-19 “how to wash your hands” signs were delivered to THI and BDY last month at the VRCs and resettlement offic</w:t>
      </w:r>
      <w:r w:rsidR="007F430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s.</w:t>
      </w:r>
    </w:p>
    <w:p w14:paraId="0C069FED" w14:textId="196431D2" w:rsidR="00504D63" w:rsidRDefault="00504D63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members agreed that the </w:t>
      </w:r>
      <w:r w:rsidR="002B55F2">
        <w:rPr>
          <w:rFonts w:asciiTheme="minorHAnsi" w:hAnsiTheme="minorHAnsi" w:cstheme="minorHAnsi"/>
        </w:rPr>
        <w:t>frequency</w:t>
      </w:r>
      <w:r>
        <w:rPr>
          <w:rFonts w:asciiTheme="minorHAnsi" w:hAnsiTheme="minorHAnsi" w:cstheme="minorHAnsi"/>
        </w:rPr>
        <w:t xml:space="preserve"> </w:t>
      </w:r>
      <w:r w:rsidR="002B55F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meetings c</w:t>
      </w:r>
      <w:r w:rsidR="002B55F2">
        <w:rPr>
          <w:rFonts w:asciiTheme="minorHAnsi" w:hAnsiTheme="minorHAnsi" w:cstheme="minorHAnsi"/>
        </w:rPr>
        <w:t>an change to monthly.</w:t>
      </w:r>
    </w:p>
    <w:p w14:paraId="267917E4" w14:textId="727DEE8D" w:rsidR="009A6763" w:rsidRPr="00EE6CA1" w:rsidRDefault="004D30E1" w:rsidP="00AA74CB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meeting will take place on</w:t>
      </w:r>
      <w:r w:rsidRPr="00367B95">
        <w:rPr>
          <w:rFonts w:asciiTheme="minorHAnsi" w:hAnsiTheme="minorHAnsi" w:cstheme="minorHAnsi"/>
          <w:b/>
          <w:bCs/>
        </w:rPr>
        <w:t xml:space="preserve"> </w:t>
      </w:r>
      <w:r w:rsidR="00367B95" w:rsidRPr="00EE6CA1">
        <w:rPr>
          <w:rFonts w:asciiTheme="minorHAnsi" w:hAnsiTheme="minorHAnsi" w:cstheme="minorHAnsi"/>
          <w:b/>
          <w:bCs/>
        </w:rPr>
        <w:t>Thursday</w:t>
      </w:r>
      <w:r w:rsidRPr="00EE6CA1">
        <w:rPr>
          <w:rFonts w:asciiTheme="minorHAnsi" w:hAnsiTheme="minorHAnsi" w:cstheme="minorHAnsi"/>
          <w:b/>
          <w:bCs/>
        </w:rPr>
        <w:t>,</w:t>
      </w:r>
      <w:r w:rsidR="00367B95" w:rsidRPr="00EE6CA1">
        <w:rPr>
          <w:rFonts w:asciiTheme="minorHAnsi" w:hAnsiTheme="minorHAnsi" w:cstheme="minorHAnsi"/>
          <w:b/>
          <w:bCs/>
        </w:rPr>
        <w:t xml:space="preserve"> </w:t>
      </w:r>
      <w:r w:rsidR="003E3AC3" w:rsidRPr="00EE6CA1">
        <w:rPr>
          <w:rFonts w:asciiTheme="minorHAnsi" w:hAnsiTheme="minorHAnsi" w:cstheme="minorHAnsi"/>
          <w:b/>
          <w:bCs/>
        </w:rPr>
        <w:t>6 August</w:t>
      </w:r>
      <w:r w:rsidR="00367B95" w:rsidRPr="00EE6CA1">
        <w:rPr>
          <w:rFonts w:asciiTheme="minorHAnsi" w:hAnsiTheme="minorHAnsi" w:cstheme="minorHAnsi"/>
          <w:b/>
          <w:bCs/>
        </w:rPr>
        <w:t xml:space="preserve"> at 1:30 PM</w:t>
      </w:r>
      <w:r w:rsidRPr="00EE6CA1">
        <w:rPr>
          <w:rFonts w:asciiTheme="minorHAnsi" w:hAnsiTheme="minorHAnsi" w:cstheme="minorHAnsi"/>
        </w:rPr>
        <w:t xml:space="preserve"> </w:t>
      </w:r>
    </w:p>
    <w:sectPr w:rsidR="009A6763" w:rsidRPr="00EE6CA1" w:rsidSect="00414BB5">
      <w:footerReference w:type="default" r:id="rId11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5755" w16cex:dateUtc="2020-07-15T03:22:00Z"/>
  <w16cex:commentExtensible w16cex:durableId="22B955EA" w16cex:dateUtc="2020-07-15T0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D4A9" w14:textId="77777777" w:rsidR="00787CB2" w:rsidRDefault="00787CB2" w:rsidP="003E43F6">
      <w:pPr>
        <w:spacing w:after="0" w:line="240" w:lineRule="auto"/>
      </w:pPr>
      <w:r>
        <w:separator/>
      </w:r>
    </w:p>
  </w:endnote>
  <w:endnote w:type="continuationSeparator" w:id="0">
    <w:p w14:paraId="1C996FED" w14:textId="77777777" w:rsidR="00787CB2" w:rsidRDefault="00787CB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5CDE" w14:textId="77777777" w:rsidR="00787CB2" w:rsidRDefault="00787CB2" w:rsidP="003E43F6">
      <w:pPr>
        <w:spacing w:after="0" w:line="240" w:lineRule="auto"/>
      </w:pPr>
      <w:r>
        <w:separator/>
      </w:r>
    </w:p>
  </w:footnote>
  <w:footnote w:type="continuationSeparator" w:id="0">
    <w:p w14:paraId="045A7A65" w14:textId="77777777" w:rsidR="00787CB2" w:rsidRDefault="00787CB2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46D33"/>
    <w:multiLevelType w:val="hybridMultilevel"/>
    <w:tmpl w:val="5DE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7B"/>
    <w:multiLevelType w:val="hybridMultilevel"/>
    <w:tmpl w:val="DA9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E2B"/>
    <w:multiLevelType w:val="multilevel"/>
    <w:tmpl w:val="0409001D"/>
    <w:numStyleLink w:val="List-Bullets"/>
  </w:abstractNum>
  <w:abstractNum w:abstractNumId="9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923D3"/>
    <w:multiLevelType w:val="hybridMultilevel"/>
    <w:tmpl w:val="045C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7D5"/>
    <w:multiLevelType w:val="hybridMultilevel"/>
    <w:tmpl w:val="94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4"/>
  </w:num>
  <w:num w:numId="5">
    <w:abstractNumId w:val="2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22"/>
  </w:num>
  <w:num w:numId="20">
    <w:abstractNumId w:val="16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23"/>
  </w:num>
  <w:num w:numId="26">
    <w:abstractNumId w:val="25"/>
  </w:num>
  <w:num w:numId="27">
    <w:abstractNumId w:val="27"/>
  </w:num>
  <w:num w:numId="28">
    <w:abstractNumId w:val="6"/>
  </w:num>
  <w:num w:numId="29">
    <w:abstractNumId w:val="19"/>
  </w:num>
  <w:num w:numId="30">
    <w:abstractNumId w:val="21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00C36"/>
    <w:rsid w:val="000033DD"/>
    <w:rsid w:val="00004560"/>
    <w:rsid w:val="00004EDB"/>
    <w:rsid w:val="000059EC"/>
    <w:rsid w:val="0000685F"/>
    <w:rsid w:val="00006A7A"/>
    <w:rsid w:val="00007138"/>
    <w:rsid w:val="00007F47"/>
    <w:rsid w:val="000117E1"/>
    <w:rsid w:val="00014606"/>
    <w:rsid w:val="00016668"/>
    <w:rsid w:val="00020B6C"/>
    <w:rsid w:val="000211C3"/>
    <w:rsid w:val="000224F5"/>
    <w:rsid w:val="000229C5"/>
    <w:rsid w:val="000231E5"/>
    <w:rsid w:val="00025C63"/>
    <w:rsid w:val="000264B7"/>
    <w:rsid w:val="0003153C"/>
    <w:rsid w:val="000315B0"/>
    <w:rsid w:val="000319B1"/>
    <w:rsid w:val="000376A2"/>
    <w:rsid w:val="000428ED"/>
    <w:rsid w:val="00043CBA"/>
    <w:rsid w:val="00046672"/>
    <w:rsid w:val="00047308"/>
    <w:rsid w:val="00052B12"/>
    <w:rsid w:val="0005389D"/>
    <w:rsid w:val="00054435"/>
    <w:rsid w:val="00054D42"/>
    <w:rsid w:val="00055789"/>
    <w:rsid w:val="00061D16"/>
    <w:rsid w:val="00062C1B"/>
    <w:rsid w:val="00063463"/>
    <w:rsid w:val="000636C6"/>
    <w:rsid w:val="0006420E"/>
    <w:rsid w:val="00065646"/>
    <w:rsid w:val="000664FF"/>
    <w:rsid w:val="000668B4"/>
    <w:rsid w:val="00067680"/>
    <w:rsid w:val="00071036"/>
    <w:rsid w:val="00071347"/>
    <w:rsid w:val="00072F1F"/>
    <w:rsid w:val="00080752"/>
    <w:rsid w:val="000808F3"/>
    <w:rsid w:val="00081758"/>
    <w:rsid w:val="00083EB3"/>
    <w:rsid w:val="00085013"/>
    <w:rsid w:val="0008517F"/>
    <w:rsid w:val="0009073F"/>
    <w:rsid w:val="00090BE8"/>
    <w:rsid w:val="0009198F"/>
    <w:rsid w:val="00093371"/>
    <w:rsid w:val="00094B9F"/>
    <w:rsid w:val="000A08C0"/>
    <w:rsid w:val="000A0C3F"/>
    <w:rsid w:val="000A23D7"/>
    <w:rsid w:val="000A302C"/>
    <w:rsid w:val="000A3C63"/>
    <w:rsid w:val="000A7D55"/>
    <w:rsid w:val="000B023C"/>
    <w:rsid w:val="000B2966"/>
    <w:rsid w:val="000B2B5C"/>
    <w:rsid w:val="000B3178"/>
    <w:rsid w:val="000B49EA"/>
    <w:rsid w:val="000B4E17"/>
    <w:rsid w:val="000B6287"/>
    <w:rsid w:val="000C039B"/>
    <w:rsid w:val="000C09B1"/>
    <w:rsid w:val="000C149A"/>
    <w:rsid w:val="000C1E90"/>
    <w:rsid w:val="000C2B36"/>
    <w:rsid w:val="000C2CB4"/>
    <w:rsid w:val="000C4D5A"/>
    <w:rsid w:val="000C604A"/>
    <w:rsid w:val="000C6930"/>
    <w:rsid w:val="000C697A"/>
    <w:rsid w:val="000D06D6"/>
    <w:rsid w:val="000D185C"/>
    <w:rsid w:val="000D3335"/>
    <w:rsid w:val="000D36FF"/>
    <w:rsid w:val="000E10D3"/>
    <w:rsid w:val="000E1328"/>
    <w:rsid w:val="000E2241"/>
    <w:rsid w:val="000E40B0"/>
    <w:rsid w:val="000E6CE7"/>
    <w:rsid w:val="000E6E7F"/>
    <w:rsid w:val="000F2B2A"/>
    <w:rsid w:val="000F3A9E"/>
    <w:rsid w:val="000F3F16"/>
    <w:rsid w:val="000F64D0"/>
    <w:rsid w:val="000F6801"/>
    <w:rsid w:val="000F6BBB"/>
    <w:rsid w:val="00103654"/>
    <w:rsid w:val="001037E3"/>
    <w:rsid w:val="0010525B"/>
    <w:rsid w:val="001066E6"/>
    <w:rsid w:val="001079CB"/>
    <w:rsid w:val="00115663"/>
    <w:rsid w:val="00117563"/>
    <w:rsid w:val="00122C29"/>
    <w:rsid w:val="0012333F"/>
    <w:rsid w:val="00123439"/>
    <w:rsid w:val="001253A2"/>
    <w:rsid w:val="001261AA"/>
    <w:rsid w:val="00127532"/>
    <w:rsid w:val="001319CC"/>
    <w:rsid w:val="00133680"/>
    <w:rsid w:val="00135B66"/>
    <w:rsid w:val="00136C11"/>
    <w:rsid w:val="00137F79"/>
    <w:rsid w:val="00140878"/>
    <w:rsid w:val="00140FF0"/>
    <w:rsid w:val="001431C2"/>
    <w:rsid w:val="001435A7"/>
    <w:rsid w:val="001502C7"/>
    <w:rsid w:val="00150673"/>
    <w:rsid w:val="00150EAD"/>
    <w:rsid w:val="00152176"/>
    <w:rsid w:val="001539B9"/>
    <w:rsid w:val="00153F5F"/>
    <w:rsid w:val="001540FB"/>
    <w:rsid w:val="00156375"/>
    <w:rsid w:val="00156986"/>
    <w:rsid w:val="00157098"/>
    <w:rsid w:val="00163042"/>
    <w:rsid w:val="00163929"/>
    <w:rsid w:val="00165C3D"/>
    <w:rsid w:val="0016608F"/>
    <w:rsid w:val="00167D65"/>
    <w:rsid w:val="0017147B"/>
    <w:rsid w:val="001742A4"/>
    <w:rsid w:val="0017495A"/>
    <w:rsid w:val="00174BAE"/>
    <w:rsid w:val="0017567E"/>
    <w:rsid w:val="00175699"/>
    <w:rsid w:val="00176D6E"/>
    <w:rsid w:val="00181246"/>
    <w:rsid w:val="00182293"/>
    <w:rsid w:val="00182C2C"/>
    <w:rsid w:val="00190249"/>
    <w:rsid w:val="001918CB"/>
    <w:rsid w:val="0019193B"/>
    <w:rsid w:val="00191CE2"/>
    <w:rsid w:val="00193521"/>
    <w:rsid w:val="0019360D"/>
    <w:rsid w:val="00195C83"/>
    <w:rsid w:val="00196B7F"/>
    <w:rsid w:val="001A045C"/>
    <w:rsid w:val="001A0737"/>
    <w:rsid w:val="001A1DFF"/>
    <w:rsid w:val="001A2035"/>
    <w:rsid w:val="001A28D9"/>
    <w:rsid w:val="001A5FBF"/>
    <w:rsid w:val="001A633D"/>
    <w:rsid w:val="001A766D"/>
    <w:rsid w:val="001B05FA"/>
    <w:rsid w:val="001B3710"/>
    <w:rsid w:val="001B4580"/>
    <w:rsid w:val="001B4A00"/>
    <w:rsid w:val="001B5383"/>
    <w:rsid w:val="001B5773"/>
    <w:rsid w:val="001C0535"/>
    <w:rsid w:val="001C361C"/>
    <w:rsid w:val="001C696E"/>
    <w:rsid w:val="001C7AC8"/>
    <w:rsid w:val="001D040D"/>
    <w:rsid w:val="001D7270"/>
    <w:rsid w:val="001E0F3A"/>
    <w:rsid w:val="001E2B72"/>
    <w:rsid w:val="001E3BDD"/>
    <w:rsid w:val="001E4830"/>
    <w:rsid w:val="001E682B"/>
    <w:rsid w:val="001E6931"/>
    <w:rsid w:val="001E6EE3"/>
    <w:rsid w:val="001E718D"/>
    <w:rsid w:val="001F07ED"/>
    <w:rsid w:val="001F1692"/>
    <w:rsid w:val="001F2833"/>
    <w:rsid w:val="001F2851"/>
    <w:rsid w:val="001F31CC"/>
    <w:rsid w:val="001F41FD"/>
    <w:rsid w:val="001F7913"/>
    <w:rsid w:val="00200FDD"/>
    <w:rsid w:val="00201A6B"/>
    <w:rsid w:val="00205419"/>
    <w:rsid w:val="00206226"/>
    <w:rsid w:val="002066FB"/>
    <w:rsid w:val="002114BD"/>
    <w:rsid w:val="00212550"/>
    <w:rsid w:val="0021359C"/>
    <w:rsid w:val="00216544"/>
    <w:rsid w:val="00216C9C"/>
    <w:rsid w:val="00217BED"/>
    <w:rsid w:val="00222D8B"/>
    <w:rsid w:val="00224D7D"/>
    <w:rsid w:val="0022574B"/>
    <w:rsid w:val="00230200"/>
    <w:rsid w:val="00230680"/>
    <w:rsid w:val="00230A52"/>
    <w:rsid w:val="00230DC9"/>
    <w:rsid w:val="0023163E"/>
    <w:rsid w:val="0023284A"/>
    <w:rsid w:val="0023286C"/>
    <w:rsid w:val="00233A17"/>
    <w:rsid w:val="00233D38"/>
    <w:rsid w:val="00234F0E"/>
    <w:rsid w:val="002358E5"/>
    <w:rsid w:val="00236757"/>
    <w:rsid w:val="00236BDF"/>
    <w:rsid w:val="00237B0D"/>
    <w:rsid w:val="002408F8"/>
    <w:rsid w:val="00240951"/>
    <w:rsid w:val="00240FDF"/>
    <w:rsid w:val="00243B73"/>
    <w:rsid w:val="0024641E"/>
    <w:rsid w:val="00246825"/>
    <w:rsid w:val="002473BB"/>
    <w:rsid w:val="0025113E"/>
    <w:rsid w:val="00251D2C"/>
    <w:rsid w:val="00251D7E"/>
    <w:rsid w:val="002527E2"/>
    <w:rsid w:val="00262045"/>
    <w:rsid w:val="002623B1"/>
    <w:rsid w:val="00263087"/>
    <w:rsid w:val="002656B6"/>
    <w:rsid w:val="00265C3F"/>
    <w:rsid w:val="00272F81"/>
    <w:rsid w:val="00273AE7"/>
    <w:rsid w:val="002772A9"/>
    <w:rsid w:val="00277C35"/>
    <w:rsid w:val="00283AA5"/>
    <w:rsid w:val="00285A0D"/>
    <w:rsid w:val="00291BDE"/>
    <w:rsid w:val="00293778"/>
    <w:rsid w:val="00295C8B"/>
    <w:rsid w:val="0029722A"/>
    <w:rsid w:val="002A1D19"/>
    <w:rsid w:val="002A1F45"/>
    <w:rsid w:val="002A295A"/>
    <w:rsid w:val="002A2B4D"/>
    <w:rsid w:val="002A382E"/>
    <w:rsid w:val="002A4915"/>
    <w:rsid w:val="002A5CF4"/>
    <w:rsid w:val="002A6D09"/>
    <w:rsid w:val="002B19E5"/>
    <w:rsid w:val="002B1BD1"/>
    <w:rsid w:val="002B55F2"/>
    <w:rsid w:val="002B7211"/>
    <w:rsid w:val="002C38CB"/>
    <w:rsid w:val="002C4794"/>
    <w:rsid w:val="002C493A"/>
    <w:rsid w:val="002C4A16"/>
    <w:rsid w:val="002C4ED8"/>
    <w:rsid w:val="002C67CB"/>
    <w:rsid w:val="002C73F1"/>
    <w:rsid w:val="002D0D51"/>
    <w:rsid w:val="002D1120"/>
    <w:rsid w:val="002D40FE"/>
    <w:rsid w:val="002D41AD"/>
    <w:rsid w:val="002D5C02"/>
    <w:rsid w:val="002D6B07"/>
    <w:rsid w:val="002D7EBD"/>
    <w:rsid w:val="002E0C62"/>
    <w:rsid w:val="002E0ED2"/>
    <w:rsid w:val="002E363D"/>
    <w:rsid w:val="002E37CE"/>
    <w:rsid w:val="002E50E4"/>
    <w:rsid w:val="002E56D5"/>
    <w:rsid w:val="002E620E"/>
    <w:rsid w:val="002E68BA"/>
    <w:rsid w:val="002E6F28"/>
    <w:rsid w:val="002F1419"/>
    <w:rsid w:val="002F31E2"/>
    <w:rsid w:val="002F3C0A"/>
    <w:rsid w:val="002F4F14"/>
    <w:rsid w:val="002F6058"/>
    <w:rsid w:val="002F70EA"/>
    <w:rsid w:val="0030009D"/>
    <w:rsid w:val="00303378"/>
    <w:rsid w:val="00304AB0"/>
    <w:rsid w:val="003060EE"/>
    <w:rsid w:val="00307D78"/>
    <w:rsid w:val="00307E47"/>
    <w:rsid w:val="003113BE"/>
    <w:rsid w:val="003117AD"/>
    <w:rsid w:val="003127A9"/>
    <w:rsid w:val="003134DE"/>
    <w:rsid w:val="0031412C"/>
    <w:rsid w:val="00315BF8"/>
    <w:rsid w:val="0031707F"/>
    <w:rsid w:val="003202DE"/>
    <w:rsid w:val="00322788"/>
    <w:rsid w:val="0032475F"/>
    <w:rsid w:val="00324821"/>
    <w:rsid w:val="003257F7"/>
    <w:rsid w:val="003264E8"/>
    <w:rsid w:val="00326A58"/>
    <w:rsid w:val="0033203B"/>
    <w:rsid w:val="00336405"/>
    <w:rsid w:val="00337F80"/>
    <w:rsid w:val="003418E7"/>
    <w:rsid w:val="00344CED"/>
    <w:rsid w:val="00345291"/>
    <w:rsid w:val="00345657"/>
    <w:rsid w:val="00346DDE"/>
    <w:rsid w:val="00350733"/>
    <w:rsid w:val="00351BFC"/>
    <w:rsid w:val="00354AD1"/>
    <w:rsid w:val="00354B82"/>
    <w:rsid w:val="00356459"/>
    <w:rsid w:val="00356A8B"/>
    <w:rsid w:val="0035706B"/>
    <w:rsid w:val="003604AB"/>
    <w:rsid w:val="003606E2"/>
    <w:rsid w:val="0036214B"/>
    <w:rsid w:val="00362368"/>
    <w:rsid w:val="003641EB"/>
    <w:rsid w:val="00364465"/>
    <w:rsid w:val="003648CA"/>
    <w:rsid w:val="00364A8B"/>
    <w:rsid w:val="00365B16"/>
    <w:rsid w:val="003675DD"/>
    <w:rsid w:val="00367B95"/>
    <w:rsid w:val="00370198"/>
    <w:rsid w:val="003703F2"/>
    <w:rsid w:val="00370F97"/>
    <w:rsid w:val="00372A78"/>
    <w:rsid w:val="00373A16"/>
    <w:rsid w:val="0037486B"/>
    <w:rsid w:val="00375A27"/>
    <w:rsid w:val="0037649D"/>
    <w:rsid w:val="003764DD"/>
    <w:rsid w:val="003779FB"/>
    <w:rsid w:val="00377CB4"/>
    <w:rsid w:val="0038129F"/>
    <w:rsid w:val="003841B9"/>
    <w:rsid w:val="00385175"/>
    <w:rsid w:val="0038544D"/>
    <w:rsid w:val="00386168"/>
    <w:rsid w:val="003863F9"/>
    <w:rsid w:val="00386E39"/>
    <w:rsid w:val="0038727C"/>
    <w:rsid w:val="00387479"/>
    <w:rsid w:val="0039176E"/>
    <w:rsid w:val="003936C3"/>
    <w:rsid w:val="00393A50"/>
    <w:rsid w:val="00395A8F"/>
    <w:rsid w:val="00395D77"/>
    <w:rsid w:val="00396B8C"/>
    <w:rsid w:val="00397283"/>
    <w:rsid w:val="0039758C"/>
    <w:rsid w:val="003A18DD"/>
    <w:rsid w:val="003A24A2"/>
    <w:rsid w:val="003A6CC1"/>
    <w:rsid w:val="003A7A22"/>
    <w:rsid w:val="003A7DB5"/>
    <w:rsid w:val="003B006C"/>
    <w:rsid w:val="003B3F3D"/>
    <w:rsid w:val="003B4475"/>
    <w:rsid w:val="003B5129"/>
    <w:rsid w:val="003B7EF8"/>
    <w:rsid w:val="003C0615"/>
    <w:rsid w:val="003C2C91"/>
    <w:rsid w:val="003C2D2D"/>
    <w:rsid w:val="003C35FA"/>
    <w:rsid w:val="003C3DDF"/>
    <w:rsid w:val="003C4444"/>
    <w:rsid w:val="003C49B8"/>
    <w:rsid w:val="003C5048"/>
    <w:rsid w:val="003C505C"/>
    <w:rsid w:val="003C549C"/>
    <w:rsid w:val="003C62FE"/>
    <w:rsid w:val="003C6627"/>
    <w:rsid w:val="003D0095"/>
    <w:rsid w:val="003D11A3"/>
    <w:rsid w:val="003D2350"/>
    <w:rsid w:val="003D2BAF"/>
    <w:rsid w:val="003D4266"/>
    <w:rsid w:val="003D5814"/>
    <w:rsid w:val="003D59A9"/>
    <w:rsid w:val="003D6592"/>
    <w:rsid w:val="003D7AE8"/>
    <w:rsid w:val="003E20B4"/>
    <w:rsid w:val="003E2923"/>
    <w:rsid w:val="003E32E0"/>
    <w:rsid w:val="003E3AC3"/>
    <w:rsid w:val="003E43F6"/>
    <w:rsid w:val="003E6337"/>
    <w:rsid w:val="003E64DC"/>
    <w:rsid w:val="003F2B6B"/>
    <w:rsid w:val="003F40C0"/>
    <w:rsid w:val="003F47C0"/>
    <w:rsid w:val="003F5293"/>
    <w:rsid w:val="0040002F"/>
    <w:rsid w:val="004002EC"/>
    <w:rsid w:val="004032EA"/>
    <w:rsid w:val="00403674"/>
    <w:rsid w:val="00404E8B"/>
    <w:rsid w:val="00405469"/>
    <w:rsid w:val="00406F82"/>
    <w:rsid w:val="00410602"/>
    <w:rsid w:val="00411D0E"/>
    <w:rsid w:val="00412432"/>
    <w:rsid w:val="004128C9"/>
    <w:rsid w:val="004148DD"/>
    <w:rsid w:val="004148E0"/>
    <w:rsid w:val="00414BB5"/>
    <w:rsid w:val="00415160"/>
    <w:rsid w:val="004162F9"/>
    <w:rsid w:val="004174E1"/>
    <w:rsid w:val="00421054"/>
    <w:rsid w:val="004232A2"/>
    <w:rsid w:val="004233E0"/>
    <w:rsid w:val="00424448"/>
    <w:rsid w:val="0042627B"/>
    <w:rsid w:val="0043062F"/>
    <w:rsid w:val="00431416"/>
    <w:rsid w:val="0043262D"/>
    <w:rsid w:val="00433207"/>
    <w:rsid w:val="004337C7"/>
    <w:rsid w:val="00435C0B"/>
    <w:rsid w:val="004430F9"/>
    <w:rsid w:val="004434D9"/>
    <w:rsid w:val="00443B6D"/>
    <w:rsid w:val="00444934"/>
    <w:rsid w:val="00445774"/>
    <w:rsid w:val="0044739E"/>
    <w:rsid w:val="004473D2"/>
    <w:rsid w:val="0045051C"/>
    <w:rsid w:val="004518CA"/>
    <w:rsid w:val="00452756"/>
    <w:rsid w:val="004527AA"/>
    <w:rsid w:val="004531AC"/>
    <w:rsid w:val="004559FE"/>
    <w:rsid w:val="00460285"/>
    <w:rsid w:val="00463993"/>
    <w:rsid w:val="004639E6"/>
    <w:rsid w:val="00463AB7"/>
    <w:rsid w:val="004642CC"/>
    <w:rsid w:val="0046608E"/>
    <w:rsid w:val="0046634F"/>
    <w:rsid w:val="00467C9D"/>
    <w:rsid w:val="004730E5"/>
    <w:rsid w:val="0047641B"/>
    <w:rsid w:val="004771C4"/>
    <w:rsid w:val="00480CA6"/>
    <w:rsid w:val="00486363"/>
    <w:rsid w:val="00486BF2"/>
    <w:rsid w:val="00487746"/>
    <w:rsid w:val="0048780F"/>
    <w:rsid w:val="00492997"/>
    <w:rsid w:val="00493B91"/>
    <w:rsid w:val="0049620D"/>
    <w:rsid w:val="004A1594"/>
    <w:rsid w:val="004A2741"/>
    <w:rsid w:val="004A4372"/>
    <w:rsid w:val="004A6B01"/>
    <w:rsid w:val="004B0C25"/>
    <w:rsid w:val="004B1416"/>
    <w:rsid w:val="004B1F4F"/>
    <w:rsid w:val="004B66DE"/>
    <w:rsid w:val="004C1CFA"/>
    <w:rsid w:val="004C1DF6"/>
    <w:rsid w:val="004C4D5F"/>
    <w:rsid w:val="004C6733"/>
    <w:rsid w:val="004D21A1"/>
    <w:rsid w:val="004D2291"/>
    <w:rsid w:val="004D30E1"/>
    <w:rsid w:val="004D32E1"/>
    <w:rsid w:val="004D45BC"/>
    <w:rsid w:val="004D4623"/>
    <w:rsid w:val="004D4F2E"/>
    <w:rsid w:val="004D6D41"/>
    <w:rsid w:val="004E0A53"/>
    <w:rsid w:val="004E1224"/>
    <w:rsid w:val="004E2114"/>
    <w:rsid w:val="004E2D10"/>
    <w:rsid w:val="004E36B5"/>
    <w:rsid w:val="004E404C"/>
    <w:rsid w:val="004E52F2"/>
    <w:rsid w:val="004E6322"/>
    <w:rsid w:val="004F037C"/>
    <w:rsid w:val="004F0AFB"/>
    <w:rsid w:val="004F19E3"/>
    <w:rsid w:val="004F1FC5"/>
    <w:rsid w:val="004F3157"/>
    <w:rsid w:val="004F549E"/>
    <w:rsid w:val="005000CF"/>
    <w:rsid w:val="005005D3"/>
    <w:rsid w:val="00500615"/>
    <w:rsid w:val="0050095E"/>
    <w:rsid w:val="00504D63"/>
    <w:rsid w:val="00504EE0"/>
    <w:rsid w:val="0050660D"/>
    <w:rsid w:val="00506FB9"/>
    <w:rsid w:val="00507E8C"/>
    <w:rsid w:val="0051272B"/>
    <w:rsid w:val="0051657D"/>
    <w:rsid w:val="00523686"/>
    <w:rsid w:val="005245DF"/>
    <w:rsid w:val="005249D3"/>
    <w:rsid w:val="00525174"/>
    <w:rsid w:val="00527277"/>
    <w:rsid w:val="005272B9"/>
    <w:rsid w:val="005279FD"/>
    <w:rsid w:val="005321E1"/>
    <w:rsid w:val="00532492"/>
    <w:rsid w:val="0053337C"/>
    <w:rsid w:val="00533966"/>
    <w:rsid w:val="005349AF"/>
    <w:rsid w:val="00534F0F"/>
    <w:rsid w:val="00544419"/>
    <w:rsid w:val="005461CC"/>
    <w:rsid w:val="005476C3"/>
    <w:rsid w:val="0055197C"/>
    <w:rsid w:val="0055201C"/>
    <w:rsid w:val="00552205"/>
    <w:rsid w:val="00553892"/>
    <w:rsid w:val="00555797"/>
    <w:rsid w:val="0055593B"/>
    <w:rsid w:val="005578CD"/>
    <w:rsid w:val="0056065B"/>
    <w:rsid w:val="00561E1F"/>
    <w:rsid w:val="00562BBB"/>
    <w:rsid w:val="00563A75"/>
    <w:rsid w:val="00564654"/>
    <w:rsid w:val="005656E6"/>
    <w:rsid w:val="0056747A"/>
    <w:rsid w:val="0057236B"/>
    <w:rsid w:val="00574AEA"/>
    <w:rsid w:val="00575186"/>
    <w:rsid w:val="005759A5"/>
    <w:rsid w:val="00576C11"/>
    <w:rsid w:val="00580489"/>
    <w:rsid w:val="00581009"/>
    <w:rsid w:val="00581810"/>
    <w:rsid w:val="00584DCA"/>
    <w:rsid w:val="005859E5"/>
    <w:rsid w:val="00587DAD"/>
    <w:rsid w:val="00590029"/>
    <w:rsid w:val="0059014A"/>
    <w:rsid w:val="00591904"/>
    <w:rsid w:val="00594D17"/>
    <w:rsid w:val="00596BBA"/>
    <w:rsid w:val="00596EC8"/>
    <w:rsid w:val="005A61A2"/>
    <w:rsid w:val="005B0DB6"/>
    <w:rsid w:val="005B0E11"/>
    <w:rsid w:val="005B41E8"/>
    <w:rsid w:val="005B467A"/>
    <w:rsid w:val="005B6B8B"/>
    <w:rsid w:val="005B7208"/>
    <w:rsid w:val="005C2A97"/>
    <w:rsid w:val="005C7DB5"/>
    <w:rsid w:val="005D0258"/>
    <w:rsid w:val="005D02D4"/>
    <w:rsid w:val="005D245F"/>
    <w:rsid w:val="005D33B7"/>
    <w:rsid w:val="005D5027"/>
    <w:rsid w:val="005D5FE0"/>
    <w:rsid w:val="005D7433"/>
    <w:rsid w:val="005E0426"/>
    <w:rsid w:val="005E1ECB"/>
    <w:rsid w:val="005E49AF"/>
    <w:rsid w:val="005E584D"/>
    <w:rsid w:val="005E5F55"/>
    <w:rsid w:val="005F0996"/>
    <w:rsid w:val="005F1618"/>
    <w:rsid w:val="005F1C40"/>
    <w:rsid w:val="005F2631"/>
    <w:rsid w:val="005F5AC6"/>
    <w:rsid w:val="005F62F7"/>
    <w:rsid w:val="005F6ABF"/>
    <w:rsid w:val="005F7DE5"/>
    <w:rsid w:val="0060020A"/>
    <w:rsid w:val="00600819"/>
    <w:rsid w:val="00601A52"/>
    <w:rsid w:val="00601D12"/>
    <w:rsid w:val="00602D5F"/>
    <w:rsid w:val="006040F1"/>
    <w:rsid w:val="006109FE"/>
    <w:rsid w:val="0061111C"/>
    <w:rsid w:val="00612206"/>
    <w:rsid w:val="00612C03"/>
    <w:rsid w:val="00614147"/>
    <w:rsid w:val="006176F9"/>
    <w:rsid w:val="0062137B"/>
    <w:rsid w:val="00622EAA"/>
    <w:rsid w:val="00622FA9"/>
    <w:rsid w:val="006236BE"/>
    <w:rsid w:val="00625007"/>
    <w:rsid w:val="0062605A"/>
    <w:rsid w:val="006260B3"/>
    <w:rsid w:val="00627520"/>
    <w:rsid w:val="006303F5"/>
    <w:rsid w:val="00630CBF"/>
    <w:rsid w:val="006313B9"/>
    <w:rsid w:val="006313C8"/>
    <w:rsid w:val="00633CA2"/>
    <w:rsid w:val="00641DE2"/>
    <w:rsid w:val="0064423E"/>
    <w:rsid w:val="006458D9"/>
    <w:rsid w:val="00653333"/>
    <w:rsid w:val="00653B71"/>
    <w:rsid w:val="006544BE"/>
    <w:rsid w:val="00657D8F"/>
    <w:rsid w:val="006613D0"/>
    <w:rsid w:val="00661D38"/>
    <w:rsid w:val="00662405"/>
    <w:rsid w:val="006631A3"/>
    <w:rsid w:val="006672A2"/>
    <w:rsid w:val="00667654"/>
    <w:rsid w:val="00671F01"/>
    <w:rsid w:val="00671F13"/>
    <w:rsid w:val="00672BD2"/>
    <w:rsid w:val="0067373A"/>
    <w:rsid w:val="0068114E"/>
    <w:rsid w:val="0068124F"/>
    <w:rsid w:val="00681398"/>
    <w:rsid w:val="006822D3"/>
    <w:rsid w:val="0068388B"/>
    <w:rsid w:val="00683B23"/>
    <w:rsid w:val="0068531D"/>
    <w:rsid w:val="006908AE"/>
    <w:rsid w:val="00690D00"/>
    <w:rsid w:val="00690F87"/>
    <w:rsid w:val="006924B4"/>
    <w:rsid w:val="00692D52"/>
    <w:rsid w:val="00693FAE"/>
    <w:rsid w:val="006958C9"/>
    <w:rsid w:val="00695DBD"/>
    <w:rsid w:val="006A248F"/>
    <w:rsid w:val="006A2574"/>
    <w:rsid w:val="006A3C1E"/>
    <w:rsid w:val="006A7481"/>
    <w:rsid w:val="006B0CDF"/>
    <w:rsid w:val="006B52AA"/>
    <w:rsid w:val="006B57DD"/>
    <w:rsid w:val="006B5FE5"/>
    <w:rsid w:val="006B76AE"/>
    <w:rsid w:val="006C1009"/>
    <w:rsid w:val="006C18D4"/>
    <w:rsid w:val="006C20F0"/>
    <w:rsid w:val="006C4D43"/>
    <w:rsid w:val="006C629F"/>
    <w:rsid w:val="006C75F3"/>
    <w:rsid w:val="006C7C40"/>
    <w:rsid w:val="006D0E42"/>
    <w:rsid w:val="006D2FA0"/>
    <w:rsid w:val="006D6196"/>
    <w:rsid w:val="006E173E"/>
    <w:rsid w:val="006E27A7"/>
    <w:rsid w:val="006E2B81"/>
    <w:rsid w:val="006E3870"/>
    <w:rsid w:val="006E6757"/>
    <w:rsid w:val="006E6BE1"/>
    <w:rsid w:val="006F011E"/>
    <w:rsid w:val="006F5D66"/>
    <w:rsid w:val="006F6456"/>
    <w:rsid w:val="006F6D3C"/>
    <w:rsid w:val="006F6DC4"/>
    <w:rsid w:val="007027C5"/>
    <w:rsid w:val="00703317"/>
    <w:rsid w:val="00703E82"/>
    <w:rsid w:val="00704497"/>
    <w:rsid w:val="0070590E"/>
    <w:rsid w:val="00705C49"/>
    <w:rsid w:val="00710B41"/>
    <w:rsid w:val="00710B7D"/>
    <w:rsid w:val="00713279"/>
    <w:rsid w:val="007133AE"/>
    <w:rsid w:val="00713D74"/>
    <w:rsid w:val="00714718"/>
    <w:rsid w:val="0071514B"/>
    <w:rsid w:val="00716EF0"/>
    <w:rsid w:val="0072051B"/>
    <w:rsid w:val="007214F0"/>
    <w:rsid w:val="00721F40"/>
    <w:rsid w:val="00722A22"/>
    <w:rsid w:val="007239A1"/>
    <w:rsid w:val="007268F3"/>
    <w:rsid w:val="007321CB"/>
    <w:rsid w:val="007327CB"/>
    <w:rsid w:val="00733EC7"/>
    <w:rsid w:val="007343F1"/>
    <w:rsid w:val="00740474"/>
    <w:rsid w:val="00745DAE"/>
    <w:rsid w:val="00746134"/>
    <w:rsid w:val="00750D77"/>
    <w:rsid w:val="00751B14"/>
    <w:rsid w:val="00752C52"/>
    <w:rsid w:val="007576B0"/>
    <w:rsid w:val="00762605"/>
    <w:rsid w:val="0076297C"/>
    <w:rsid w:val="00762B55"/>
    <w:rsid w:val="0076340A"/>
    <w:rsid w:val="00765E9E"/>
    <w:rsid w:val="00766E38"/>
    <w:rsid w:val="00767472"/>
    <w:rsid w:val="00770175"/>
    <w:rsid w:val="007705E3"/>
    <w:rsid w:val="00770712"/>
    <w:rsid w:val="00771BF8"/>
    <w:rsid w:val="0077228D"/>
    <w:rsid w:val="00772471"/>
    <w:rsid w:val="00774183"/>
    <w:rsid w:val="00775503"/>
    <w:rsid w:val="00776580"/>
    <w:rsid w:val="00782146"/>
    <w:rsid w:val="0078427B"/>
    <w:rsid w:val="0078523D"/>
    <w:rsid w:val="00786711"/>
    <w:rsid w:val="00787CB2"/>
    <w:rsid w:val="0079390A"/>
    <w:rsid w:val="00793B1E"/>
    <w:rsid w:val="00794DC3"/>
    <w:rsid w:val="00795457"/>
    <w:rsid w:val="00796AE6"/>
    <w:rsid w:val="00797386"/>
    <w:rsid w:val="007975EF"/>
    <w:rsid w:val="00797652"/>
    <w:rsid w:val="007A12CC"/>
    <w:rsid w:val="007A2163"/>
    <w:rsid w:val="007A2698"/>
    <w:rsid w:val="007A674D"/>
    <w:rsid w:val="007A7090"/>
    <w:rsid w:val="007B275F"/>
    <w:rsid w:val="007B49FF"/>
    <w:rsid w:val="007B5ED2"/>
    <w:rsid w:val="007B6A2C"/>
    <w:rsid w:val="007B6A61"/>
    <w:rsid w:val="007B75F6"/>
    <w:rsid w:val="007C068D"/>
    <w:rsid w:val="007C1F32"/>
    <w:rsid w:val="007C2087"/>
    <w:rsid w:val="007C3990"/>
    <w:rsid w:val="007C447A"/>
    <w:rsid w:val="007C52B8"/>
    <w:rsid w:val="007C65D6"/>
    <w:rsid w:val="007C6CCE"/>
    <w:rsid w:val="007D2D6F"/>
    <w:rsid w:val="007D3C3D"/>
    <w:rsid w:val="007D4A31"/>
    <w:rsid w:val="007D5659"/>
    <w:rsid w:val="007D6E7B"/>
    <w:rsid w:val="007D7BB4"/>
    <w:rsid w:val="007D7D8C"/>
    <w:rsid w:val="007E0A7B"/>
    <w:rsid w:val="007E1098"/>
    <w:rsid w:val="007E14FF"/>
    <w:rsid w:val="007E5AE2"/>
    <w:rsid w:val="007E5FE3"/>
    <w:rsid w:val="007E76AD"/>
    <w:rsid w:val="007E78E2"/>
    <w:rsid w:val="007F0D96"/>
    <w:rsid w:val="007F0DCB"/>
    <w:rsid w:val="007F2A05"/>
    <w:rsid w:val="007F2B46"/>
    <w:rsid w:val="007F2E15"/>
    <w:rsid w:val="007F430F"/>
    <w:rsid w:val="008015F0"/>
    <w:rsid w:val="00803CDE"/>
    <w:rsid w:val="00803F24"/>
    <w:rsid w:val="008049BD"/>
    <w:rsid w:val="00806260"/>
    <w:rsid w:val="0080627D"/>
    <w:rsid w:val="00806B4F"/>
    <w:rsid w:val="00806EAB"/>
    <w:rsid w:val="0080789D"/>
    <w:rsid w:val="0081266C"/>
    <w:rsid w:val="008165CE"/>
    <w:rsid w:val="00816904"/>
    <w:rsid w:val="0081707E"/>
    <w:rsid w:val="008174FA"/>
    <w:rsid w:val="00823297"/>
    <w:rsid w:val="00824507"/>
    <w:rsid w:val="00825A3A"/>
    <w:rsid w:val="00826D6C"/>
    <w:rsid w:val="008274F4"/>
    <w:rsid w:val="0083075C"/>
    <w:rsid w:val="00833527"/>
    <w:rsid w:val="00833F78"/>
    <w:rsid w:val="008343BA"/>
    <w:rsid w:val="008368D9"/>
    <w:rsid w:val="00842509"/>
    <w:rsid w:val="00842DF4"/>
    <w:rsid w:val="00843E88"/>
    <w:rsid w:val="00844577"/>
    <w:rsid w:val="00844EB5"/>
    <w:rsid w:val="00844FC5"/>
    <w:rsid w:val="008454AC"/>
    <w:rsid w:val="00845D2F"/>
    <w:rsid w:val="0085052A"/>
    <w:rsid w:val="00850867"/>
    <w:rsid w:val="00850ACF"/>
    <w:rsid w:val="008513E6"/>
    <w:rsid w:val="00851E1E"/>
    <w:rsid w:val="00853FDA"/>
    <w:rsid w:val="00854B47"/>
    <w:rsid w:val="008567EB"/>
    <w:rsid w:val="008574F9"/>
    <w:rsid w:val="00857BB4"/>
    <w:rsid w:val="00860D96"/>
    <w:rsid w:val="00864AE1"/>
    <w:rsid w:val="0086534C"/>
    <w:rsid w:val="00866033"/>
    <w:rsid w:val="00867D70"/>
    <w:rsid w:val="00870872"/>
    <w:rsid w:val="00870E20"/>
    <w:rsid w:val="00873D8E"/>
    <w:rsid w:val="00876737"/>
    <w:rsid w:val="00881743"/>
    <w:rsid w:val="008821DA"/>
    <w:rsid w:val="00882A85"/>
    <w:rsid w:val="00882E86"/>
    <w:rsid w:val="00884DCB"/>
    <w:rsid w:val="00885040"/>
    <w:rsid w:val="008854BC"/>
    <w:rsid w:val="008858BC"/>
    <w:rsid w:val="00885D49"/>
    <w:rsid w:val="00886A43"/>
    <w:rsid w:val="00891DCF"/>
    <w:rsid w:val="008923AC"/>
    <w:rsid w:val="008933E1"/>
    <w:rsid w:val="00896B33"/>
    <w:rsid w:val="00896CE6"/>
    <w:rsid w:val="008A04AF"/>
    <w:rsid w:val="008A1B46"/>
    <w:rsid w:val="008A2172"/>
    <w:rsid w:val="008A2477"/>
    <w:rsid w:val="008A26CE"/>
    <w:rsid w:val="008A40A0"/>
    <w:rsid w:val="008A53EF"/>
    <w:rsid w:val="008A5855"/>
    <w:rsid w:val="008A6349"/>
    <w:rsid w:val="008A7CD7"/>
    <w:rsid w:val="008A7D90"/>
    <w:rsid w:val="008A7F1C"/>
    <w:rsid w:val="008B04B3"/>
    <w:rsid w:val="008B0A64"/>
    <w:rsid w:val="008B17D6"/>
    <w:rsid w:val="008B27CA"/>
    <w:rsid w:val="008B33C5"/>
    <w:rsid w:val="008B5624"/>
    <w:rsid w:val="008B6B63"/>
    <w:rsid w:val="008B7A16"/>
    <w:rsid w:val="008C1196"/>
    <w:rsid w:val="008C1623"/>
    <w:rsid w:val="008C4DDA"/>
    <w:rsid w:val="008C5079"/>
    <w:rsid w:val="008C525E"/>
    <w:rsid w:val="008C5C66"/>
    <w:rsid w:val="008D0710"/>
    <w:rsid w:val="008D0B85"/>
    <w:rsid w:val="008D0FDA"/>
    <w:rsid w:val="008D11E8"/>
    <w:rsid w:val="008D1C57"/>
    <w:rsid w:val="008D46EE"/>
    <w:rsid w:val="008D5487"/>
    <w:rsid w:val="008D57F0"/>
    <w:rsid w:val="008D5A62"/>
    <w:rsid w:val="008E070B"/>
    <w:rsid w:val="008E0B4D"/>
    <w:rsid w:val="008E1A5E"/>
    <w:rsid w:val="008E1AD8"/>
    <w:rsid w:val="008E3255"/>
    <w:rsid w:val="008E3688"/>
    <w:rsid w:val="008E52BB"/>
    <w:rsid w:val="008E7CE5"/>
    <w:rsid w:val="008F09F0"/>
    <w:rsid w:val="008F23E8"/>
    <w:rsid w:val="008F28A1"/>
    <w:rsid w:val="008F4C9E"/>
    <w:rsid w:val="0090168E"/>
    <w:rsid w:val="009017F6"/>
    <w:rsid w:val="00901D28"/>
    <w:rsid w:val="00906606"/>
    <w:rsid w:val="009076AF"/>
    <w:rsid w:val="00910EED"/>
    <w:rsid w:val="00913FFB"/>
    <w:rsid w:val="00916CB5"/>
    <w:rsid w:val="00917A56"/>
    <w:rsid w:val="00917FAA"/>
    <w:rsid w:val="009206D5"/>
    <w:rsid w:val="00921C7A"/>
    <w:rsid w:val="00922A21"/>
    <w:rsid w:val="00922E9B"/>
    <w:rsid w:val="00922ED4"/>
    <w:rsid w:val="009248B9"/>
    <w:rsid w:val="0092566A"/>
    <w:rsid w:val="00926B59"/>
    <w:rsid w:val="009277F9"/>
    <w:rsid w:val="009278E0"/>
    <w:rsid w:val="00931134"/>
    <w:rsid w:val="009315ED"/>
    <w:rsid w:val="00934E99"/>
    <w:rsid w:val="00936B92"/>
    <w:rsid w:val="00937E40"/>
    <w:rsid w:val="00940BB9"/>
    <w:rsid w:val="009418DB"/>
    <w:rsid w:val="009424BD"/>
    <w:rsid w:val="009535E9"/>
    <w:rsid w:val="009546B1"/>
    <w:rsid w:val="0095549B"/>
    <w:rsid w:val="00957A45"/>
    <w:rsid w:val="00960CFC"/>
    <w:rsid w:val="00962089"/>
    <w:rsid w:val="00962AA0"/>
    <w:rsid w:val="009646FA"/>
    <w:rsid w:val="009656A0"/>
    <w:rsid w:val="00965A03"/>
    <w:rsid w:val="009666EB"/>
    <w:rsid w:val="00967AE3"/>
    <w:rsid w:val="00975F09"/>
    <w:rsid w:val="0098013D"/>
    <w:rsid w:val="00980D0E"/>
    <w:rsid w:val="00980DF2"/>
    <w:rsid w:val="009811B3"/>
    <w:rsid w:val="009828BA"/>
    <w:rsid w:val="00983092"/>
    <w:rsid w:val="009834A8"/>
    <w:rsid w:val="00985A23"/>
    <w:rsid w:val="00985E19"/>
    <w:rsid w:val="00985F39"/>
    <w:rsid w:val="00986570"/>
    <w:rsid w:val="00986A4E"/>
    <w:rsid w:val="0099394F"/>
    <w:rsid w:val="0099558F"/>
    <w:rsid w:val="009957E7"/>
    <w:rsid w:val="009959DB"/>
    <w:rsid w:val="009A25C8"/>
    <w:rsid w:val="009A301E"/>
    <w:rsid w:val="009A3461"/>
    <w:rsid w:val="009A48DD"/>
    <w:rsid w:val="009A4E7C"/>
    <w:rsid w:val="009A592E"/>
    <w:rsid w:val="009A5961"/>
    <w:rsid w:val="009A5F75"/>
    <w:rsid w:val="009A64C8"/>
    <w:rsid w:val="009A6763"/>
    <w:rsid w:val="009A7A25"/>
    <w:rsid w:val="009B3356"/>
    <w:rsid w:val="009B6518"/>
    <w:rsid w:val="009B665E"/>
    <w:rsid w:val="009B6F8B"/>
    <w:rsid w:val="009B7A00"/>
    <w:rsid w:val="009C13AA"/>
    <w:rsid w:val="009C1605"/>
    <w:rsid w:val="009C164F"/>
    <w:rsid w:val="009C38AB"/>
    <w:rsid w:val="009C4493"/>
    <w:rsid w:val="009D0B2F"/>
    <w:rsid w:val="009D0B4A"/>
    <w:rsid w:val="009D1B51"/>
    <w:rsid w:val="009D3AEE"/>
    <w:rsid w:val="009D4060"/>
    <w:rsid w:val="009D47E7"/>
    <w:rsid w:val="009D67CD"/>
    <w:rsid w:val="009D6CD0"/>
    <w:rsid w:val="009D6CEC"/>
    <w:rsid w:val="009E1A49"/>
    <w:rsid w:val="009E2A77"/>
    <w:rsid w:val="009E3075"/>
    <w:rsid w:val="009E3376"/>
    <w:rsid w:val="009E5BB0"/>
    <w:rsid w:val="009F1BCE"/>
    <w:rsid w:val="009F1C15"/>
    <w:rsid w:val="009F29C5"/>
    <w:rsid w:val="009F55D5"/>
    <w:rsid w:val="009F5818"/>
    <w:rsid w:val="009F709E"/>
    <w:rsid w:val="009F7181"/>
    <w:rsid w:val="00A00508"/>
    <w:rsid w:val="00A00B6F"/>
    <w:rsid w:val="00A01EF5"/>
    <w:rsid w:val="00A01F41"/>
    <w:rsid w:val="00A0356E"/>
    <w:rsid w:val="00A04D23"/>
    <w:rsid w:val="00A052DD"/>
    <w:rsid w:val="00A05463"/>
    <w:rsid w:val="00A07DFE"/>
    <w:rsid w:val="00A100D7"/>
    <w:rsid w:val="00A102F8"/>
    <w:rsid w:val="00A1042D"/>
    <w:rsid w:val="00A12A06"/>
    <w:rsid w:val="00A12E86"/>
    <w:rsid w:val="00A138AA"/>
    <w:rsid w:val="00A172DE"/>
    <w:rsid w:val="00A220C1"/>
    <w:rsid w:val="00A23571"/>
    <w:rsid w:val="00A25878"/>
    <w:rsid w:val="00A2650C"/>
    <w:rsid w:val="00A27914"/>
    <w:rsid w:val="00A3004C"/>
    <w:rsid w:val="00A30422"/>
    <w:rsid w:val="00A31A59"/>
    <w:rsid w:val="00A33C96"/>
    <w:rsid w:val="00A343CF"/>
    <w:rsid w:val="00A34765"/>
    <w:rsid w:val="00A35898"/>
    <w:rsid w:val="00A376CD"/>
    <w:rsid w:val="00A405E7"/>
    <w:rsid w:val="00A40645"/>
    <w:rsid w:val="00A40C3B"/>
    <w:rsid w:val="00A434EE"/>
    <w:rsid w:val="00A44EB1"/>
    <w:rsid w:val="00A45169"/>
    <w:rsid w:val="00A45517"/>
    <w:rsid w:val="00A510D3"/>
    <w:rsid w:val="00A51E24"/>
    <w:rsid w:val="00A52B3E"/>
    <w:rsid w:val="00A531A8"/>
    <w:rsid w:val="00A56824"/>
    <w:rsid w:val="00A569C4"/>
    <w:rsid w:val="00A616B5"/>
    <w:rsid w:val="00A62060"/>
    <w:rsid w:val="00A63A86"/>
    <w:rsid w:val="00A63CAD"/>
    <w:rsid w:val="00A64574"/>
    <w:rsid w:val="00A71CDB"/>
    <w:rsid w:val="00A73AF8"/>
    <w:rsid w:val="00A74BB7"/>
    <w:rsid w:val="00A7575C"/>
    <w:rsid w:val="00A7586C"/>
    <w:rsid w:val="00A76DFF"/>
    <w:rsid w:val="00A809CB"/>
    <w:rsid w:val="00A82A5B"/>
    <w:rsid w:val="00A838CA"/>
    <w:rsid w:val="00A84251"/>
    <w:rsid w:val="00A85283"/>
    <w:rsid w:val="00A872FF"/>
    <w:rsid w:val="00A92148"/>
    <w:rsid w:val="00A9295D"/>
    <w:rsid w:val="00A939F1"/>
    <w:rsid w:val="00A94398"/>
    <w:rsid w:val="00A96056"/>
    <w:rsid w:val="00A96CC2"/>
    <w:rsid w:val="00AA1F72"/>
    <w:rsid w:val="00AA2BBA"/>
    <w:rsid w:val="00AA31B1"/>
    <w:rsid w:val="00AA4FD5"/>
    <w:rsid w:val="00AA5541"/>
    <w:rsid w:val="00AA6577"/>
    <w:rsid w:val="00AA6729"/>
    <w:rsid w:val="00AA689E"/>
    <w:rsid w:val="00AA74CB"/>
    <w:rsid w:val="00AA7A87"/>
    <w:rsid w:val="00AA7BE7"/>
    <w:rsid w:val="00AA7FBA"/>
    <w:rsid w:val="00AB24B9"/>
    <w:rsid w:val="00AB340F"/>
    <w:rsid w:val="00AB3758"/>
    <w:rsid w:val="00AB6B34"/>
    <w:rsid w:val="00AB7913"/>
    <w:rsid w:val="00AC30A1"/>
    <w:rsid w:val="00AC3CEB"/>
    <w:rsid w:val="00AC44C9"/>
    <w:rsid w:val="00AC49D1"/>
    <w:rsid w:val="00AC5E10"/>
    <w:rsid w:val="00AC64E3"/>
    <w:rsid w:val="00AC7CC2"/>
    <w:rsid w:val="00AD2D75"/>
    <w:rsid w:val="00AD2FD0"/>
    <w:rsid w:val="00AD3D3B"/>
    <w:rsid w:val="00AD436E"/>
    <w:rsid w:val="00AD53B3"/>
    <w:rsid w:val="00AD540D"/>
    <w:rsid w:val="00AD6667"/>
    <w:rsid w:val="00AD75F4"/>
    <w:rsid w:val="00AE24E0"/>
    <w:rsid w:val="00AE30F8"/>
    <w:rsid w:val="00AE5A99"/>
    <w:rsid w:val="00AE5B45"/>
    <w:rsid w:val="00AE7415"/>
    <w:rsid w:val="00AF00F2"/>
    <w:rsid w:val="00AF1BA2"/>
    <w:rsid w:val="00AF5156"/>
    <w:rsid w:val="00AF536F"/>
    <w:rsid w:val="00AF556E"/>
    <w:rsid w:val="00B0239B"/>
    <w:rsid w:val="00B028BB"/>
    <w:rsid w:val="00B030CB"/>
    <w:rsid w:val="00B0764A"/>
    <w:rsid w:val="00B10637"/>
    <w:rsid w:val="00B14047"/>
    <w:rsid w:val="00B174C3"/>
    <w:rsid w:val="00B17EAD"/>
    <w:rsid w:val="00B207BC"/>
    <w:rsid w:val="00B2188C"/>
    <w:rsid w:val="00B23F4A"/>
    <w:rsid w:val="00B25CD4"/>
    <w:rsid w:val="00B2685E"/>
    <w:rsid w:val="00B269B9"/>
    <w:rsid w:val="00B26B7D"/>
    <w:rsid w:val="00B30653"/>
    <w:rsid w:val="00B30658"/>
    <w:rsid w:val="00B3069F"/>
    <w:rsid w:val="00B31B9D"/>
    <w:rsid w:val="00B31E16"/>
    <w:rsid w:val="00B32A85"/>
    <w:rsid w:val="00B360D9"/>
    <w:rsid w:val="00B367F3"/>
    <w:rsid w:val="00B41E58"/>
    <w:rsid w:val="00B42A92"/>
    <w:rsid w:val="00B4403B"/>
    <w:rsid w:val="00B440B9"/>
    <w:rsid w:val="00B458DD"/>
    <w:rsid w:val="00B46947"/>
    <w:rsid w:val="00B46C58"/>
    <w:rsid w:val="00B505BC"/>
    <w:rsid w:val="00B514EF"/>
    <w:rsid w:val="00B515C6"/>
    <w:rsid w:val="00B528EC"/>
    <w:rsid w:val="00B547A6"/>
    <w:rsid w:val="00B56439"/>
    <w:rsid w:val="00B572D7"/>
    <w:rsid w:val="00B57E1F"/>
    <w:rsid w:val="00B60F6C"/>
    <w:rsid w:val="00B6115E"/>
    <w:rsid w:val="00B61E2B"/>
    <w:rsid w:val="00B63D5E"/>
    <w:rsid w:val="00B679F0"/>
    <w:rsid w:val="00B67D8C"/>
    <w:rsid w:val="00B67EDB"/>
    <w:rsid w:val="00B7267A"/>
    <w:rsid w:val="00B74E5B"/>
    <w:rsid w:val="00B76905"/>
    <w:rsid w:val="00B769E9"/>
    <w:rsid w:val="00B80825"/>
    <w:rsid w:val="00B8111C"/>
    <w:rsid w:val="00B829DA"/>
    <w:rsid w:val="00B82D5F"/>
    <w:rsid w:val="00B8608B"/>
    <w:rsid w:val="00B86E28"/>
    <w:rsid w:val="00B91CD7"/>
    <w:rsid w:val="00B9632C"/>
    <w:rsid w:val="00B96351"/>
    <w:rsid w:val="00BA1FA7"/>
    <w:rsid w:val="00BA3320"/>
    <w:rsid w:val="00BA5AB7"/>
    <w:rsid w:val="00BA5AEB"/>
    <w:rsid w:val="00BA5BB2"/>
    <w:rsid w:val="00BB05F0"/>
    <w:rsid w:val="00BB1137"/>
    <w:rsid w:val="00BB36A5"/>
    <w:rsid w:val="00BB4986"/>
    <w:rsid w:val="00BB5552"/>
    <w:rsid w:val="00BB73F4"/>
    <w:rsid w:val="00BB7A41"/>
    <w:rsid w:val="00BC119A"/>
    <w:rsid w:val="00BC18FA"/>
    <w:rsid w:val="00BC1A84"/>
    <w:rsid w:val="00BC23DD"/>
    <w:rsid w:val="00BC5D93"/>
    <w:rsid w:val="00BC6EE8"/>
    <w:rsid w:val="00BC71E2"/>
    <w:rsid w:val="00BC7C10"/>
    <w:rsid w:val="00BD06E4"/>
    <w:rsid w:val="00BD14DB"/>
    <w:rsid w:val="00BD19DC"/>
    <w:rsid w:val="00BD46E0"/>
    <w:rsid w:val="00BD66D3"/>
    <w:rsid w:val="00BD6F42"/>
    <w:rsid w:val="00BD72F3"/>
    <w:rsid w:val="00BE0356"/>
    <w:rsid w:val="00BE0766"/>
    <w:rsid w:val="00BE1B55"/>
    <w:rsid w:val="00BE3EB0"/>
    <w:rsid w:val="00BE4EAF"/>
    <w:rsid w:val="00BE5F33"/>
    <w:rsid w:val="00BE762B"/>
    <w:rsid w:val="00BE7C91"/>
    <w:rsid w:val="00BF2444"/>
    <w:rsid w:val="00BF503F"/>
    <w:rsid w:val="00BF6071"/>
    <w:rsid w:val="00BF6D08"/>
    <w:rsid w:val="00BF7173"/>
    <w:rsid w:val="00C009C1"/>
    <w:rsid w:val="00C00A16"/>
    <w:rsid w:val="00C016FD"/>
    <w:rsid w:val="00C022DD"/>
    <w:rsid w:val="00C0288F"/>
    <w:rsid w:val="00C02ADE"/>
    <w:rsid w:val="00C03106"/>
    <w:rsid w:val="00C051D9"/>
    <w:rsid w:val="00C14030"/>
    <w:rsid w:val="00C3100B"/>
    <w:rsid w:val="00C33802"/>
    <w:rsid w:val="00C346B1"/>
    <w:rsid w:val="00C35375"/>
    <w:rsid w:val="00C36FEE"/>
    <w:rsid w:val="00C40EB8"/>
    <w:rsid w:val="00C413ED"/>
    <w:rsid w:val="00C424DB"/>
    <w:rsid w:val="00C44C16"/>
    <w:rsid w:val="00C45F41"/>
    <w:rsid w:val="00C46073"/>
    <w:rsid w:val="00C51C1C"/>
    <w:rsid w:val="00C5231F"/>
    <w:rsid w:val="00C52423"/>
    <w:rsid w:val="00C52EC3"/>
    <w:rsid w:val="00C54C4D"/>
    <w:rsid w:val="00C55A6F"/>
    <w:rsid w:val="00C57C74"/>
    <w:rsid w:val="00C603D7"/>
    <w:rsid w:val="00C60F49"/>
    <w:rsid w:val="00C63486"/>
    <w:rsid w:val="00C64226"/>
    <w:rsid w:val="00C66631"/>
    <w:rsid w:val="00C67E6D"/>
    <w:rsid w:val="00C7071F"/>
    <w:rsid w:val="00C71961"/>
    <w:rsid w:val="00C72807"/>
    <w:rsid w:val="00C72E77"/>
    <w:rsid w:val="00C72F6E"/>
    <w:rsid w:val="00C76352"/>
    <w:rsid w:val="00C80CEC"/>
    <w:rsid w:val="00C80FE3"/>
    <w:rsid w:val="00C80FEA"/>
    <w:rsid w:val="00C81DC2"/>
    <w:rsid w:val="00C824DC"/>
    <w:rsid w:val="00C825A0"/>
    <w:rsid w:val="00C84854"/>
    <w:rsid w:val="00C86A14"/>
    <w:rsid w:val="00C87A75"/>
    <w:rsid w:val="00C87CD1"/>
    <w:rsid w:val="00C90FB2"/>
    <w:rsid w:val="00C917E8"/>
    <w:rsid w:val="00C92991"/>
    <w:rsid w:val="00C93978"/>
    <w:rsid w:val="00CA159C"/>
    <w:rsid w:val="00CA24C2"/>
    <w:rsid w:val="00CA3A48"/>
    <w:rsid w:val="00CA3D83"/>
    <w:rsid w:val="00CA45AF"/>
    <w:rsid w:val="00CA4DAE"/>
    <w:rsid w:val="00CB2979"/>
    <w:rsid w:val="00CB40EB"/>
    <w:rsid w:val="00CB4DD6"/>
    <w:rsid w:val="00CB78D4"/>
    <w:rsid w:val="00CC0800"/>
    <w:rsid w:val="00CC084D"/>
    <w:rsid w:val="00CC09F8"/>
    <w:rsid w:val="00CC123D"/>
    <w:rsid w:val="00CC17B3"/>
    <w:rsid w:val="00CC1918"/>
    <w:rsid w:val="00CC1B7A"/>
    <w:rsid w:val="00CC4BAA"/>
    <w:rsid w:val="00CC50FD"/>
    <w:rsid w:val="00CC53FB"/>
    <w:rsid w:val="00CC5DBC"/>
    <w:rsid w:val="00CC7935"/>
    <w:rsid w:val="00CD0A5D"/>
    <w:rsid w:val="00CD33AF"/>
    <w:rsid w:val="00CD5589"/>
    <w:rsid w:val="00CD59F9"/>
    <w:rsid w:val="00CE039F"/>
    <w:rsid w:val="00CE08F6"/>
    <w:rsid w:val="00CE0D27"/>
    <w:rsid w:val="00CE0F26"/>
    <w:rsid w:val="00CE1682"/>
    <w:rsid w:val="00CE46E7"/>
    <w:rsid w:val="00CE4EFF"/>
    <w:rsid w:val="00CE600F"/>
    <w:rsid w:val="00CE6C5D"/>
    <w:rsid w:val="00CF0738"/>
    <w:rsid w:val="00CF07D5"/>
    <w:rsid w:val="00CF0ADC"/>
    <w:rsid w:val="00CF1A99"/>
    <w:rsid w:val="00CF1CDA"/>
    <w:rsid w:val="00CF1FE9"/>
    <w:rsid w:val="00CF3D98"/>
    <w:rsid w:val="00CF6484"/>
    <w:rsid w:val="00D0136A"/>
    <w:rsid w:val="00D07329"/>
    <w:rsid w:val="00D0785F"/>
    <w:rsid w:val="00D17885"/>
    <w:rsid w:val="00D20773"/>
    <w:rsid w:val="00D209F5"/>
    <w:rsid w:val="00D2128B"/>
    <w:rsid w:val="00D21F02"/>
    <w:rsid w:val="00D22D02"/>
    <w:rsid w:val="00D2370C"/>
    <w:rsid w:val="00D24136"/>
    <w:rsid w:val="00D244B6"/>
    <w:rsid w:val="00D25371"/>
    <w:rsid w:val="00D261BC"/>
    <w:rsid w:val="00D27D74"/>
    <w:rsid w:val="00D303C0"/>
    <w:rsid w:val="00D3440E"/>
    <w:rsid w:val="00D37AE6"/>
    <w:rsid w:val="00D40FCC"/>
    <w:rsid w:val="00D426FD"/>
    <w:rsid w:val="00D4323A"/>
    <w:rsid w:val="00D437D4"/>
    <w:rsid w:val="00D44E42"/>
    <w:rsid w:val="00D50673"/>
    <w:rsid w:val="00D50A2E"/>
    <w:rsid w:val="00D514A7"/>
    <w:rsid w:val="00D51775"/>
    <w:rsid w:val="00D52B4B"/>
    <w:rsid w:val="00D53712"/>
    <w:rsid w:val="00D5531D"/>
    <w:rsid w:val="00D5536F"/>
    <w:rsid w:val="00D55EB2"/>
    <w:rsid w:val="00D5643E"/>
    <w:rsid w:val="00D57416"/>
    <w:rsid w:val="00D60AEC"/>
    <w:rsid w:val="00D60DF9"/>
    <w:rsid w:val="00D642C5"/>
    <w:rsid w:val="00D65E21"/>
    <w:rsid w:val="00D6653C"/>
    <w:rsid w:val="00D6672F"/>
    <w:rsid w:val="00D67ED1"/>
    <w:rsid w:val="00D7031F"/>
    <w:rsid w:val="00D7052A"/>
    <w:rsid w:val="00D74D90"/>
    <w:rsid w:val="00D75102"/>
    <w:rsid w:val="00D75149"/>
    <w:rsid w:val="00D75A28"/>
    <w:rsid w:val="00D75EFC"/>
    <w:rsid w:val="00D75F56"/>
    <w:rsid w:val="00D761BE"/>
    <w:rsid w:val="00D765F5"/>
    <w:rsid w:val="00D767E8"/>
    <w:rsid w:val="00D80D5B"/>
    <w:rsid w:val="00D82255"/>
    <w:rsid w:val="00D82669"/>
    <w:rsid w:val="00D9053D"/>
    <w:rsid w:val="00D91B45"/>
    <w:rsid w:val="00D92069"/>
    <w:rsid w:val="00D95BC0"/>
    <w:rsid w:val="00D961F0"/>
    <w:rsid w:val="00D96FC2"/>
    <w:rsid w:val="00DA309C"/>
    <w:rsid w:val="00DA37C9"/>
    <w:rsid w:val="00DA4623"/>
    <w:rsid w:val="00DA4EC2"/>
    <w:rsid w:val="00DA7070"/>
    <w:rsid w:val="00DA7E92"/>
    <w:rsid w:val="00DB0AEA"/>
    <w:rsid w:val="00DB3C6F"/>
    <w:rsid w:val="00DB4707"/>
    <w:rsid w:val="00DB4A1D"/>
    <w:rsid w:val="00DB552E"/>
    <w:rsid w:val="00DC52BE"/>
    <w:rsid w:val="00DC7B87"/>
    <w:rsid w:val="00DD087D"/>
    <w:rsid w:val="00DD0984"/>
    <w:rsid w:val="00DD2701"/>
    <w:rsid w:val="00DD3594"/>
    <w:rsid w:val="00DD46CD"/>
    <w:rsid w:val="00DD5667"/>
    <w:rsid w:val="00DE0F9A"/>
    <w:rsid w:val="00DE1322"/>
    <w:rsid w:val="00DE51EA"/>
    <w:rsid w:val="00DE6D64"/>
    <w:rsid w:val="00DF0F45"/>
    <w:rsid w:val="00DF1068"/>
    <w:rsid w:val="00DF12A9"/>
    <w:rsid w:val="00DF1FE1"/>
    <w:rsid w:val="00DF368E"/>
    <w:rsid w:val="00DF38B8"/>
    <w:rsid w:val="00DF60C1"/>
    <w:rsid w:val="00DF73AF"/>
    <w:rsid w:val="00DF764E"/>
    <w:rsid w:val="00DF7B6B"/>
    <w:rsid w:val="00E001E6"/>
    <w:rsid w:val="00E00450"/>
    <w:rsid w:val="00E034C1"/>
    <w:rsid w:val="00E046C9"/>
    <w:rsid w:val="00E04DFC"/>
    <w:rsid w:val="00E057E3"/>
    <w:rsid w:val="00E1139A"/>
    <w:rsid w:val="00E113F7"/>
    <w:rsid w:val="00E123FC"/>
    <w:rsid w:val="00E12ADE"/>
    <w:rsid w:val="00E13817"/>
    <w:rsid w:val="00E15E1B"/>
    <w:rsid w:val="00E16422"/>
    <w:rsid w:val="00E17F6F"/>
    <w:rsid w:val="00E2079E"/>
    <w:rsid w:val="00E26B83"/>
    <w:rsid w:val="00E27789"/>
    <w:rsid w:val="00E32FEF"/>
    <w:rsid w:val="00E34471"/>
    <w:rsid w:val="00E3495E"/>
    <w:rsid w:val="00E3772E"/>
    <w:rsid w:val="00E37EFB"/>
    <w:rsid w:val="00E44110"/>
    <w:rsid w:val="00E5091A"/>
    <w:rsid w:val="00E5295C"/>
    <w:rsid w:val="00E537C9"/>
    <w:rsid w:val="00E54529"/>
    <w:rsid w:val="00E548E1"/>
    <w:rsid w:val="00E556C0"/>
    <w:rsid w:val="00E57647"/>
    <w:rsid w:val="00E61A57"/>
    <w:rsid w:val="00E63C0A"/>
    <w:rsid w:val="00E6490A"/>
    <w:rsid w:val="00E73201"/>
    <w:rsid w:val="00E734B4"/>
    <w:rsid w:val="00E7365D"/>
    <w:rsid w:val="00E73FF9"/>
    <w:rsid w:val="00E75937"/>
    <w:rsid w:val="00E76A01"/>
    <w:rsid w:val="00E81332"/>
    <w:rsid w:val="00E860EE"/>
    <w:rsid w:val="00E87B25"/>
    <w:rsid w:val="00E9111E"/>
    <w:rsid w:val="00E91AFC"/>
    <w:rsid w:val="00E92520"/>
    <w:rsid w:val="00E93FAE"/>
    <w:rsid w:val="00E93FE7"/>
    <w:rsid w:val="00E95685"/>
    <w:rsid w:val="00E95921"/>
    <w:rsid w:val="00E977B6"/>
    <w:rsid w:val="00E9791D"/>
    <w:rsid w:val="00EA04A4"/>
    <w:rsid w:val="00EA11BA"/>
    <w:rsid w:val="00EA25C7"/>
    <w:rsid w:val="00EA3AF1"/>
    <w:rsid w:val="00EA3D3C"/>
    <w:rsid w:val="00EA45B9"/>
    <w:rsid w:val="00EA4AF0"/>
    <w:rsid w:val="00EA4F56"/>
    <w:rsid w:val="00EA591C"/>
    <w:rsid w:val="00EA690B"/>
    <w:rsid w:val="00EA6EA1"/>
    <w:rsid w:val="00EB03C1"/>
    <w:rsid w:val="00EB041F"/>
    <w:rsid w:val="00EB4A22"/>
    <w:rsid w:val="00EB5D6A"/>
    <w:rsid w:val="00EB689B"/>
    <w:rsid w:val="00EC0E7B"/>
    <w:rsid w:val="00EC1F16"/>
    <w:rsid w:val="00EC2F43"/>
    <w:rsid w:val="00EC6698"/>
    <w:rsid w:val="00EC7505"/>
    <w:rsid w:val="00ED164F"/>
    <w:rsid w:val="00ED1D8E"/>
    <w:rsid w:val="00ED2275"/>
    <w:rsid w:val="00ED3CE6"/>
    <w:rsid w:val="00ED3D27"/>
    <w:rsid w:val="00ED5B0D"/>
    <w:rsid w:val="00ED714F"/>
    <w:rsid w:val="00EE0479"/>
    <w:rsid w:val="00EE20BE"/>
    <w:rsid w:val="00EE26F9"/>
    <w:rsid w:val="00EE3BFC"/>
    <w:rsid w:val="00EE4613"/>
    <w:rsid w:val="00EE6CA1"/>
    <w:rsid w:val="00EF01DA"/>
    <w:rsid w:val="00EF3228"/>
    <w:rsid w:val="00F02066"/>
    <w:rsid w:val="00F026B6"/>
    <w:rsid w:val="00F02ADB"/>
    <w:rsid w:val="00F036E8"/>
    <w:rsid w:val="00F07866"/>
    <w:rsid w:val="00F07FA3"/>
    <w:rsid w:val="00F10BB0"/>
    <w:rsid w:val="00F13C7E"/>
    <w:rsid w:val="00F15C83"/>
    <w:rsid w:val="00F160AF"/>
    <w:rsid w:val="00F2002B"/>
    <w:rsid w:val="00F2031B"/>
    <w:rsid w:val="00F208E1"/>
    <w:rsid w:val="00F212E5"/>
    <w:rsid w:val="00F218A3"/>
    <w:rsid w:val="00F2448D"/>
    <w:rsid w:val="00F2487B"/>
    <w:rsid w:val="00F24EFB"/>
    <w:rsid w:val="00F252AD"/>
    <w:rsid w:val="00F253EB"/>
    <w:rsid w:val="00F25CFF"/>
    <w:rsid w:val="00F27A79"/>
    <w:rsid w:val="00F32127"/>
    <w:rsid w:val="00F323E0"/>
    <w:rsid w:val="00F33054"/>
    <w:rsid w:val="00F3414E"/>
    <w:rsid w:val="00F35A14"/>
    <w:rsid w:val="00F400CE"/>
    <w:rsid w:val="00F40BED"/>
    <w:rsid w:val="00F45AA5"/>
    <w:rsid w:val="00F50E9F"/>
    <w:rsid w:val="00F51EC3"/>
    <w:rsid w:val="00F52516"/>
    <w:rsid w:val="00F53499"/>
    <w:rsid w:val="00F555D6"/>
    <w:rsid w:val="00F61127"/>
    <w:rsid w:val="00F627F3"/>
    <w:rsid w:val="00F65C06"/>
    <w:rsid w:val="00F71CBB"/>
    <w:rsid w:val="00F72413"/>
    <w:rsid w:val="00F7242A"/>
    <w:rsid w:val="00F72667"/>
    <w:rsid w:val="00F73EB8"/>
    <w:rsid w:val="00F73FC1"/>
    <w:rsid w:val="00F75923"/>
    <w:rsid w:val="00F76B45"/>
    <w:rsid w:val="00F809FA"/>
    <w:rsid w:val="00F80EED"/>
    <w:rsid w:val="00F82AC0"/>
    <w:rsid w:val="00F83325"/>
    <w:rsid w:val="00F835A7"/>
    <w:rsid w:val="00F838DF"/>
    <w:rsid w:val="00F851F5"/>
    <w:rsid w:val="00F86D6C"/>
    <w:rsid w:val="00F90A6C"/>
    <w:rsid w:val="00F91C52"/>
    <w:rsid w:val="00F9200C"/>
    <w:rsid w:val="00F925C0"/>
    <w:rsid w:val="00F9310B"/>
    <w:rsid w:val="00F9422A"/>
    <w:rsid w:val="00F94C75"/>
    <w:rsid w:val="00F957B5"/>
    <w:rsid w:val="00F95DEE"/>
    <w:rsid w:val="00F979EA"/>
    <w:rsid w:val="00F97A9A"/>
    <w:rsid w:val="00FA118F"/>
    <w:rsid w:val="00FA310F"/>
    <w:rsid w:val="00FA4664"/>
    <w:rsid w:val="00FA57AE"/>
    <w:rsid w:val="00FA615A"/>
    <w:rsid w:val="00FA6475"/>
    <w:rsid w:val="00FA68B4"/>
    <w:rsid w:val="00FA7875"/>
    <w:rsid w:val="00FB0B5A"/>
    <w:rsid w:val="00FB32C7"/>
    <w:rsid w:val="00FB3EA5"/>
    <w:rsid w:val="00FB4631"/>
    <w:rsid w:val="00FB4FDF"/>
    <w:rsid w:val="00FB6FC4"/>
    <w:rsid w:val="00FB76CB"/>
    <w:rsid w:val="00FC0EC3"/>
    <w:rsid w:val="00FC13D4"/>
    <w:rsid w:val="00FC17BF"/>
    <w:rsid w:val="00FC2D47"/>
    <w:rsid w:val="00FC4326"/>
    <w:rsid w:val="00FC4565"/>
    <w:rsid w:val="00FC53FB"/>
    <w:rsid w:val="00FC6929"/>
    <w:rsid w:val="00FD2442"/>
    <w:rsid w:val="00FD30E6"/>
    <w:rsid w:val="00FD36EC"/>
    <w:rsid w:val="00FD7700"/>
    <w:rsid w:val="00FE00E9"/>
    <w:rsid w:val="00FE0B06"/>
    <w:rsid w:val="00FE1A1B"/>
    <w:rsid w:val="00FE272F"/>
    <w:rsid w:val="00FE43A5"/>
    <w:rsid w:val="00FE686D"/>
    <w:rsid w:val="00FE69D5"/>
    <w:rsid w:val="00FE7977"/>
    <w:rsid w:val="00FE7D71"/>
    <w:rsid w:val="00FF0BA1"/>
    <w:rsid w:val="00FF187C"/>
    <w:rsid w:val="00FF2A6E"/>
    <w:rsid w:val="00FF418D"/>
    <w:rsid w:val="00FF420E"/>
    <w:rsid w:val="00FF48F1"/>
    <w:rsid w:val="00FF58C2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7B6"/>
    <w:rPr>
      <w:color w:val="007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4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4A7"/>
    <w:rPr>
      <w:rFonts w:eastAsiaTheme="minorEastAsi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4A7"/>
    <w:rPr>
      <w:rFonts w:eastAsiaTheme="minorEastAsi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3002fa21fa84af4f3854d200f7c0a47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5ee3dd15490da2f5a62dcfbb4f415a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8427-A320-4A7E-A76B-2389C648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1B01B-D302-4302-A34A-1765C23D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Ferguson</dc:creator>
  <cp:lastModifiedBy>Tik_CCSDPT</cp:lastModifiedBy>
  <cp:revision>2</cp:revision>
  <dcterms:created xsi:type="dcterms:W3CDTF">2020-07-20T00:51:00Z</dcterms:created>
  <dcterms:modified xsi:type="dcterms:W3CDTF">2020-07-20T00:51:00Z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